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655" w:rsidRDefault="00EF5655" w:rsidP="00806CEA">
      <w:pPr>
        <w:rPr>
          <w:rFonts w:cs="Times New Roman"/>
        </w:rPr>
      </w:pPr>
    </w:p>
    <w:p w:rsidR="00EF5655" w:rsidRDefault="00EF5655" w:rsidP="00806CEA">
      <w:pPr>
        <w:rPr>
          <w:rFonts w:cs="Times New Roman"/>
        </w:rPr>
      </w:pPr>
    </w:p>
    <w:tbl>
      <w:tblPr>
        <w:tblW w:w="9432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706"/>
        <w:gridCol w:w="17"/>
        <w:gridCol w:w="1626"/>
        <w:gridCol w:w="7083"/>
      </w:tblGrid>
      <w:tr w:rsidR="00EF5655" w:rsidRPr="00F256A4">
        <w:trPr>
          <w:trHeight w:val="454"/>
        </w:trPr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EF5655" w:rsidRPr="003109C5" w:rsidRDefault="00EF5655" w:rsidP="002A1DB6"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等离子双</w:t>
            </w:r>
            <w:proofErr w:type="gramStart"/>
            <w:r>
              <w:rPr>
                <w:rFonts w:ascii="宋体" w:hAnsi="宋体" w:cs="宋体" w:hint="eastAsia"/>
                <w:b/>
                <w:bCs/>
              </w:rPr>
              <w:t>极电切电凝</w:t>
            </w:r>
            <w:proofErr w:type="gramEnd"/>
            <w:r>
              <w:rPr>
                <w:rFonts w:ascii="宋体" w:hAnsi="宋体" w:cs="宋体" w:hint="eastAsia"/>
                <w:b/>
                <w:bCs/>
              </w:rPr>
              <w:t>系统</w:t>
            </w:r>
            <w:r w:rsidRPr="00F256A4">
              <w:rPr>
                <w:rFonts w:ascii="宋体" w:hAnsi="宋体" w:cs="宋体" w:hint="eastAsia"/>
                <w:b/>
                <w:bCs/>
              </w:rPr>
              <w:t>（国产）</w:t>
            </w:r>
          </w:p>
        </w:tc>
      </w:tr>
      <w:tr w:rsidR="00EF5655" w:rsidRPr="00F256A4">
        <w:trPr>
          <w:trHeight w:val="454"/>
        </w:trPr>
        <w:tc>
          <w:tcPr>
            <w:tcW w:w="383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EF5655" w:rsidRPr="003109C5" w:rsidRDefault="00EF5655" w:rsidP="003109C5">
            <w:pPr>
              <w:jc w:val="center"/>
              <w:rPr>
                <w:rFonts w:ascii="宋体" w:cs="Times New Roman"/>
                <w:b/>
                <w:bCs/>
                <w:highlight w:val="yellow"/>
              </w:rPr>
            </w:pPr>
            <w:r w:rsidRPr="003109C5">
              <w:rPr>
                <w:rFonts w:ascii="宋体" w:hAnsi="宋体" w:cs="宋体" w:hint="eastAsia"/>
                <w:b/>
                <w:bCs/>
              </w:rPr>
              <w:t>序号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EF5655" w:rsidRPr="003109C5" w:rsidRDefault="00EF5655" w:rsidP="00A2174B">
            <w:pPr>
              <w:ind w:firstLineChars="98" w:firstLine="207"/>
              <w:rPr>
                <w:rFonts w:ascii="宋体" w:cs="Times New Roman"/>
                <w:b/>
                <w:bCs/>
              </w:rPr>
            </w:pPr>
            <w:r w:rsidRPr="003109C5">
              <w:rPr>
                <w:rFonts w:ascii="宋体" w:hAnsi="宋体" w:cs="宋体" w:hint="eastAsia"/>
                <w:b/>
                <w:bCs/>
              </w:rPr>
              <w:t>产</w:t>
            </w:r>
            <w:r w:rsidRPr="003109C5">
              <w:rPr>
                <w:rFonts w:ascii="宋体" w:hAnsi="宋体" w:cs="宋体"/>
                <w:b/>
                <w:bCs/>
              </w:rPr>
              <w:t xml:space="preserve"> </w:t>
            </w:r>
            <w:r w:rsidRPr="003109C5">
              <w:rPr>
                <w:rFonts w:ascii="宋体" w:hAnsi="宋体" w:cs="宋体" w:hint="eastAsia"/>
                <w:b/>
                <w:bCs/>
              </w:rPr>
              <w:t>品</w:t>
            </w:r>
            <w:r w:rsidRPr="003109C5">
              <w:rPr>
                <w:rFonts w:ascii="宋体" w:hAnsi="宋体" w:cs="宋体"/>
                <w:b/>
                <w:bCs/>
              </w:rPr>
              <w:t xml:space="preserve"> </w:t>
            </w:r>
            <w:r w:rsidRPr="003109C5">
              <w:rPr>
                <w:rFonts w:ascii="宋体" w:hAnsi="宋体" w:cs="宋体" w:hint="eastAsia"/>
                <w:b/>
                <w:bCs/>
              </w:rPr>
              <w:t>名</w:t>
            </w:r>
            <w:r w:rsidRPr="003109C5">
              <w:rPr>
                <w:rFonts w:ascii="宋体" w:hAnsi="宋体" w:cs="宋体"/>
                <w:b/>
                <w:bCs/>
              </w:rPr>
              <w:t xml:space="preserve"> </w:t>
            </w:r>
            <w:r w:rsidRPr="003109C5">
              <w:rPr>
                <w:rFonts w:ascii="宋体" w:hAnsi="宋体" w:cs="宋体" w:hint="eastAsia"/>
                <w:b/>
                <w:bCs/>
              </w:rPr>
              <w:t>称</w:t>
            </w: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EF5655" w:rsidRPr="003109C5" w:rsidRDefault="00EF5655" w:rsidP="00A2174B">
            <w:pPr>
              <w:ind w:firstLineChars="929" w:firstLine="1959"/>
              <w:rPr>
                <w:rFonts w:ascii="宋体" w:cs="Times New Roman"/>
                <w:b/>
                <w:bCs/>
              </w:rPr>
            </w:pPr>
            <w:r w:rsidRPr="003109C5">
              <w:rPr>
                <w:rFonts w:ascii="宋体" w:hAnsi="宋体" w:cs="宋体" w:hint="eastAsia"/>
                <w:b/>
                <w:bCs/>
              </w:rPr>
              <w:t>数量、性能和技术参数</w:t>
            </w:r>
          </w:p>
        </w:tc>
      </w:tr>
      <w:tr w:rsidR="00EF5655" w:rsidRPr="00F256A4">
        <w:trPr>
          <w:trHeight w:val="454"/>
        </w:trPr>
        <w:tc>
          <w:tcPr>
            <w:tcW w:w="383" w:type="pct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EF5655" w:rsidRPr="003109C5" w:rsidRDefault="00EF5655" w:rsidP="00C348AA">
            <w:pPr>
              <w:spacing w:line="400" w:lineRule="exact"/>
              <w:jc w:val="center"/>
              <w:rPr>
                <w:rFonts w:ascii="宋体" w:cs="Times New Roman"/>
                <w:highlight w:val="yellow"/>
              </w:rPr>
            </w:pPr>
            <w:r w:rsidRPr="003109C5">
              <w:rPr>
                <w:rFonts w:ascii="宋体" w:hAnsi="宋体" w:cs="宋体"/>
              </w:rPr>
              <w:t>1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EF5655" w:rsidRPr="003109C5" w:rsidRDefault="00EF5655" w:rsidP="003109C5">
            <w:pPr>
              <w:spacing w:line="400" w:lineRule="exact"/>
              <w:rPr>
                <w:rFonts w:ascii="宋体" w:cs="Times New Roman"/>
                <w:highlight w:val="yellow"/>
              </w:rPr>
            </w:pPr>
            <w:r w:rsidRPr="003109C5">
              <w:rPr>
                <w:rFonts w:ascii="宋体" w:hAnsi="宋体" w:cs="宋体" w:hint="eastAsia"/>
              </w:rPr>
              <w:t>等离子电切主机</w:t>
            </w:r>
          </w:p>
        </w:tc>
        <w:tc>
          <w:tcPr>
            <w:tcW w:w="3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EF5655" w:rsidRPr="003109C5" w:rsidRDefault="00EF5655" w:rsidP="00A2174B">
            <w:pPr>
              <w:spacing w:line="360" w:lineRule="exact"/>
              <w:ind w:left="315" w:hangingChars="150" w:hanging="315"/>
              <w:rPr>
                <w:rFonts w:ascii="宋体" w:cs="Times New Roman"/>
              </w:rPr>
            </w:pPr>
            <w:r w:rsidRPr="003109C5">
              <w:rPr>
                <w:rFonts w:ascii="宋体" w:hAnsi="宋体" w:cs="宋体"/>
              </w:rPr>
              <w:t>1</w:t>
            </w:r>
            <w:r w:rsidRPr="003109C5">
              <w:rPr>
                <w:rFonts w:ascii="宋体" w:hAnsi="宋体" w:cs="宋体" w:hint="eastAsia"/>
              </w:rPr>
              <w:t>、国家食药监局注册文件应明确标称为等离子双极的</w:t>
            </w:r>
            <w:r w:rsidRPr="003109C5">
              <w:rPr>
                <w:rFonts w:ascii="宋体" w:hAnsi="Times New Roman" w:cs="宋体" w:hint="eastAsia"/>
                <w:lang w:val="zh-CN"/>
              </w:rPr>
              <w:t>产品名称；具备切割和凝血模式，</w:t>
            </w:r>
            <w:r w:rsidRPr="003109C5">
              <w:rPr>
                <w:rFonts w:ascii="宋体" w:hAnsi="宋体" w:cs="宋体" w:hint="eastAsia"/>
              </w:rPr>
              <w:t>切割输出模式不少于</w:t>
            </w:r>
            <w:r w:rsidRPr="003109C5">
              <w:rPr>
                <w:rFonts w:ascii="宋体" w:hAnsi="宋体" w:cs="宋体"/>
              </w:rPr>
              <w:t>5</w:t>
            </w:r>
            <w:r w:rsidRPr="003109C5">
              <w:rPr>
                <w:rFonts w:ascii="宋体" w:hAnsi="宋体" w:cs="宋体" w:hint="eastAsia"/>
              </w:rPr>
              <w:t>种，</w:t>
            </w:r>
          </w:p>
          <w:p w:rsidR="00EF5655" w:rsidRPr="003109C5" w:rsidRDefault="00EF5655" w:rsidP="00A2174B">
            <w:pPr>
              <w:spacing w:line="360" w:lineRule="exact"/>
              <w:ind w:left="315" w:hangingChars="150" w:hanging="315"/>
              <w:rPr>
                <w:rFonts w:ascii="宋体" w:hAnsi="Times New Roman" w:cs="Times New Roman"/>
                <w:lang w:val="zh-CN"/>
              </w:rPr>
            </w:pPr>
            <w:r w:rsidRPr="003109C5">
              <w:rPr>
                <w:rFonts w:ascii="宋体" w:hAnsi="宋体" w:cs="宋体"/>
              </w:rPr>
              <w:t>2</w:t>
            </w:r>
            <w:r w:rsidRPr="003109C5">
              <w:rPr>
                <w:rFonts w:ascii="宋体" w:hAnsi="宋体" w:cs="宋体" w:hint="eastAsia"/>
              </w:rPr>
              <w:t>、额定输出频率</w:t>
            </w:r>
            <w:r w:rsidR="00A2174B" w:rsidRPr="00A2174B">
              <w:rPr>
                <w:rFonts w:ascii="宋体" w:hAnsi="宋体" w:cs="宋体" w:hint="eastAsia"/>
              </w:rPr>
              <w:t>≥</w:t>
            </w:r>
            <w:r w:rsidRPr="003109C5">
              <w:rPr>
                <w:rFonts w:ascii="宋体" w:hAnsi="宋体" w:cs="宋体"/>
              </w:rPr>
              <w:t>375KHz</w:t>
            </w:r>
            <w:r w:rsidRPr="003109C5">
              <w:rPr>
                <w:rFonts w:ascii="宋体" w:hAnsi="宋体" w:cs="宋体" w:hint="eastAsia"/>
              </w:rPr>
              <w:t>，切割模式额定负载</w:t>
            </w:r>
            <w:r w:rsidRPr="003109C5">
              <w:rPr>
                <w:rFonts w:ascii="宋体" w:hAnsi="宋体" w:cs="宋体"/>
              </w:rPr>
              <w:t>150</w:t>
            </w:r>
            <w:r w:rsidRPr="003109C5">
              <w:rPr>
                <w:rFonts w:ascii="宋体" w:hAnsi="宋体" w:cs="宋体" w:hint="eastAsia"/>
              </w:rPr>
              <w:t>Ω±</w:t>
            </w:r>
            <w:r w:rsidRPr="003109C5">
              <w:rPr>
                <w:rFonts w:ascii="宋体" w:hAnsi="宋体" w:cs="宋体"/>
              </w:rPr>
              <w:t>10</w:t>
            </w:r>
            <w:r w:rsidRPr="003109C5">
              <w:rPr>
                <w:rFonts w:ascii="宋体" w:hAnsi="宋体" w:cs="宋体" w:hint="eastAsia"/>
              </w:rPr>
              <w:t>Ω</w:t>
            </w:r>
            <w:r w:rsidRPr="003109C5">
              <w:rPr>
                <w:rFonts w:ascii="宋体" w:cs="宋体"/>
              </w:rPr>
              <w:t>,</w:t>
            </w:r>
            <w:r w:rsidRPr="003109C5">
              <w:rPr>
                <w:rFonts w:ascii="宋体" w:hAnsi="宋体" w:cs="宋体" w:hint="eastAsia"/>
              </w:rPr>
              <w:t>凝血模式额定负载</w:t>
            </w:r>
            <w:r w:rsidRPr="003109C5">
              <w:rPr>
                <w:rFonts w:ascii="宋体" w:hAnsi="宋体" w:cs="宋体"/>
              </w:rPr>
              <w:t>100</w:t>
            </w:r>
            <w:r w:rsidRPr="003109C5">
              <w:rPr>
                <w:rFonts w:ascii="宋体" w:hAnsi="宋体" w:cs="宋体" w:hint="eastAsia"/>
              </w:rPr>
              <w:t>Ω±</w:t>
            </w:r>
            <w:r w:rsidRPr="003109C5">
              <w:rPr>
                <w:rFonts w:ascii="宋体" w:hAnsi="宋体" w:cs="宋体"/>
              </w:rPr>
              <w:t>10</w:t>
            </w:r>
            <w:r w:rsidRPr="003109C5">
              <w:rPr>
                <w:rFonts w:ascii="宋体" w:hAnsi="宋体" w:cs="宋体" w:hint="eastAsia"/>
              </w:rPr>
              <w:t>Ω</w:t>
            </w:r>
            <w:r w:rsidRPr="003109C5">
              <w:rPr>
                <w:rFonts w:ascii="宋体" w:hAnsi="Times New Roman" w:cs="宋体" w:hint="eastAsia"/>
                <w:lang w:val="zh-CN"/>
              </w:rPr>
              <w:t>，</w:t>
            </w:r>
          </w:p>
          <w:p w:rsidR="00EF5655" w:rsidRPr="003109C5" w:rsidRDefault="00EF5655" w:rsidP="00A2174B">
            <w:pPr>
              <w:spacing w:line="360" w:lineRule="exact"/>
              <w:ind w:left="315" w:hangingChars="150" w:hanging="315"/>
              <w:rPr>
                <w:rFonts w:ascii="宋体" w:cs="Times New Roman"/>
                <w:b/>
                <w:bCs/>
                <w:highlight w:val="yellow"/>
              </w:rPr>
            </w:pPr>
            <w:r w:rsidRPr="003109C5">
              <w:rPr>
                <w:rFonts w:ascii="宋体" w:hAnsi="宋体" w:cs="宋体"/>
              </w:rPr>
              <w:t>3</w:t>
            </w:r>
            <w:r w:rsidRPr="003109C5">
              <w:rPr>
                <w:rFonts w:ascii="宋体" w:hAnsi="宋体" w:cs="宋体" w:hint="eastAsia"/>
              </w:rPr>
              <w:t>、智能多界面液晶显示：动态阻抗、电极安装状态</w:t>
            </w:r>
            <w:proofErr w:type="gramStart"/>
            <w:r w:rsidRPr="003109C5">
              <w:rPr>
                <w:rFonts w:ascii="宋体" w:hAnsi="宋体" w:cs="宋体" w:hint="eastAsia"/>
              </w:rPr>
              <w:t>和切凝的</w:t>
            </w:r>
            <w:proofErr w:type="gramEnd"/>
            <w:r w:rsidRPr="003109C5">
              <w:rPr>
                <w:rFonts w:ascii="宋体" w:hAnsi="宋体" w:cs="宋体" w:hint="eastAsia"/>
              </w:rPr>
              <w:t>模式、功率等图形、字母和数字，具备超负荷保护装置</w:t>
            </w:r>
            <w:r>
              <w:rPr>
                <w:rFonts w:ascii="宋体" w:hAnsi="宋体" w:cs="宋体" w:hint="eastAsia"/>
              </w:rPr>
              <w:t>。</w:t>
            </w:r>
          </w:p>
        </w:tc>
      </w:tr>
      <w:tr w:rsidR="00EF5655" w:rsidRPr="00F256A4">
        <w:trPr>
          <w:trHeight w:val="454"/>
        </w:trPr>
        <w:tc>
          <w:tcPr>
            <w:tcW w:w="383" w:type="pct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EF5655" w:rsidRPr="003109C5" w:rsidRDefault="00EF5655" w:rsidP="00C348AA">
            <w:pPr>
              <w:spacing w:line="400" w:lineRule="exact"/>
              <w:jc w:val="center"/>
              <w:rPr>
                <w:rFonts w:ascii="宋体" w:cs="Times New Roman"/>
              </w:rPr>
            </w:pPr>
            <w:r w:rsidRPr="003109C5">
              <w:rPr>
                <w:rFonts w:ascii="宋体" w:hAnsi="宋体" w:cs="宋体"/>
              </w:rPr>
              <w:t>2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EF5655" w:rsidRPr="003109C5" w:rsidRDefault="00EF5655" w:rsidP="003109C5">
            <w:pPr>
              <w:spacing w:line="400" w:lineRule="exact"/>
              <w:rPr>
                <w:rFonts w:ascii="宋体" w:cs="Times New Roman"/>
              </w:rPr>
            </w:pPr>
            <w:r w:rsidRPr="003109C5">
              <w:rPr>
                <w:rFonts w:ascii="宋体" w:hAnsi="宋体" w:cs="宋体" w:hint="eastAsia"/>
              </w:rPr>
              <w:t>内窥镜</w:t>
            </w:r>
          </w:p>
        </w:tc>
        <w:tc>
          <w:tcPr>
            <w:tcW w:w="3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EF5655" w:rsidRPr="003109C5" w:rsidRDefault="00EF5655" w:rsidP="003109C5">
            <w:pPr>
              <w:spacing w:line="400" w:lineRule="exact"/>
              <w:rPr>
                <w:rFonts w:ascii="宋体" w:hAnsi="宋体" w:cs="宋体"/>
              </w:rPr>
            </w:pPr>
            <w:r w:rsidRPr="003109C5">
              <w:rPr>
                <w:rFonts w:ascii="宋体" w:hAnsi="宋体" w:cs="宋体"/>
              </w:rPr>
              <w:t>1</w:t>
            </w:r>
            <w:r w:rsidRPr="003109C5">
              <w:rPr>
                <w:rFonts w:ascii="宋体" w:hAnsi="宋体" w:cs="宋体" w:hint="eastAsia"/>
              </w:rPr>
              <w:t>支，</w:t>
            </w:r>
            <w:r w:rsidRPr="003109C5">
              <w:rPr>
                <w:rFonts w:ascii="宋体" w:hAnsi="宋体" w:cs="宋体"/>
              </w:rPr>
              <w:t>25</w:t>
            </w:r>
            <w:r w:rsidRPr="003109C5">
              <w:rPr>
                <w:rFonts w:ascii="宋体" w:cs="宋体" w:hint="eastAsia"/>
              </w:rPr>
              <w:t>°</w:t>
            </w:r>
            <w:r w:rsidRPr="003109C5">
              <w:rPr>
                <w:rFonts w:ascii="宋体" w:hAnsi="宋体" w:cs="宋体"/>
              </w:rPr>
              <w:t>4mm</w:t>
            </w:r>
            <w:r w:rsidRPr="003109C5">
              <w:rPr>
                <w:rFonts w:ascii="宋体" w:hAnsi="宋体" w:cs="宋体" w:hint="eastAsia"/>
              </w:rPr>
              <w:t>×</w:t>
            </w:r>
            <w:r w:rsidRPr="003109C5">
              <w:rPr>
                <w:rFonts w:ascii="宋体" w:hAnsi="宋体" w:cs="宋体"/>
              </w:rPr>
              <w:t>301mm</w:t>
            </w:r>
          </w:p>
        </w:tc>
      </w:tr>
      <w:tr w:rsidR="00EF5655" w:rsidRPr="00F256A4">
        <w:trPr>
          <w:trHeight w:val="454"/>
        </w:trPr>
        <w:tc>
          <w:tcPr>
            <w:tcW w:w="383" w:type="pct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EF5655" w:rsidRPr="003109C5" w:rsidRDefault="00EF5655" w:rsidP="00C348AA">
            <w:pPr>
              <w:spacing w:line="400" w:lineRule="exact"/>
              <w:jc w:val="center"/>
              <w:rPr>
                <w:rFonts w:ascii="宋体" w:cs="Times New Roman"/>
              </w:rPr>
            </w:pPr>
            <w:r w:rsidRPr="003109C5">
              <w:rPr>
                <w:rFonts w:ascii="宋体" w:hAnsi="宋体" w:cs="宋体"/>
              </w:rPr>
              <w:t>3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EF5655" w:rsidRPr="003109C5" w:rsidRDefault="00EF5655" w:rsidP="003109C5">
            <w:pPr>
              <w:spacing w:line="400" w:lineRule="exact"/>
              <w:rPr>
                <w:rFonts w:ascii="宋体" w:cs="Times New Roman"/>
              </w:rPr>
            </w:pPr>
            <w:r w:rsidRPr="003109C5">
              <w:rPr>
                <w:rFonts w:ascii="宋体" w:hAnsi="宋体" w:cs="宋体" w:hint="eastAsia"/>
              </w:rPr>
              <w:t>手柄</w:t>
            </w:r>
          </w:p>
        </w:tc>
        <w:tc>
          <w:tcPr>
            <w:tcW w:w="3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EF5655" w:rsidRPr="003109C5" w:rsidRDefault="00EF5655" w:rsidP="003109C5">
            <w:pPr>
              <w:spacing w:line="360" w:lineRule="exact"/>
              <w:rPr>
                <w:rFonts w:ascii="宋体" w:cs="Times New Roman"/>
              </w:rPr>
            </w:pPr>
            <w:r w:rsidRPr="003109C5">
              <w:rPr>
                <w:rFonts w:ascii="宋体" w:hAnsi="宋体" w:cs="宋体"/>
              </w:rPr>
              <w:t>1</w:t>
            </w:r>
            <w:r w:rsidRPr="003109C5">
              <w:rPr>
                <w:rFonts w:ascii="宋体" w:hAnsi="宋体" w:cs="宋体" w:hint="eastAsia"/>
              </w:rPr>
              <w:t>个，被动式</w:t>
            </w:r>
            <w:proofErr w:type="gramStart"/>
            <w:r w:rsidRPr="003109C5">
              <w:rPr>
                <w:rFonts w:ascii="宋体" w:hAnsi="宋体" w:cs="宋体" w:hint="eastAsia"/>
              </w:rPr>
              <w:t>工作手件</w:t>
            </w:r>
            <w:proofErr w:type="gramEnd"/>
          </w:p>
        </w:tc>
      </w:tr>
      <w:tr w:rsidR="00EF5655" w:rsidRPr="00F256A4">
        <w:trPr>
          <w:trHeight w:val="454"/>
        </w:trPr>
        <w:tc>
          <w:tcPr>
            <w:tcW w:w="383" w:type="pct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EF5655" w:rsidRPr="003109C5" w:rsidRDefault="00EF5655" w:rsidP="00C348AA">
            <w:pPr>
              <w:spacing w:line="400" w:lineRule="exact"/>
              <w:jc w:val="center"/>
              <w:rPr>
                <w:rFonts w:ascii="宋体" w:cs="Times New Roman"/>
              </w:rPr>
            </w:pPr>
            <w:r w:rsidRPr="003109C5">
              <w:rPr>
                <w:rFonts w:ascii="宋体" w:hAnsi="宋体" w:cs="宋体"/>
              </w:rPr>
              <w:t>4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EF5655" w:rsidRPr="003109C5" w:rsidRDefault="00EF5655" w:rsidP="003109C5">
            <w:pPr>
              <w:spacing w:line="400" w:lineRule="exact"/>
              <w:rPr>
                <w:rFonts w:ascii="宋体" w:cs="Times New Roman"/>
              </w:rPr>
            </w:pPr>
            <w:r w:rsidRPr="003109C5">
              <w:rPr>
                <w:rFonts w:ascii="宋体" w:hAnsi="宋体" w:cs="宋体" w:hint="eastAsia"/>
              </w:rPr>
              <w:t>外鞘</w:t>
            </w:r>
          </w:p>
        </w:tc>
        <w:tc>
          <w:tcPr>
            <w:tcW w:w="3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EF5655" w:rsidRPr="003109C5" w:rsidRDefault="00EF5655" w:rsidP="003109C5">
            <w:pPr>
              <w:spacing w:line="400" w:lineRule="exact"/>
              <w:rPr>
                <w:rFonts w:ascii="宋体" w:cs="Times New Roman"/>
              </w:rPr>
            </w:pPr>
            <w:r w:rsidRPr="003109C5">
              <w:rPr>
                <w:rFonts w:ascii="宋体" w:hAnsi="宋体" w:cs="宋体"/>
              </w:rPr>
              <w:t>1</w:t>
            </w:r>
            <w:r w:rsidRPr="003109C5">
              <w:rPr>
                <w:rFonts w:ascii="宋体" w:hAnsi="宋体" w:cs="宋体" w:hint="eastAsia"/>
              </w:rPr>
              <w:t>支，</w:t>
            </w:r>
            <w:r w:rsidRPr="0095319F">
              <w:rPr>
                <w:rFonts w:ascii="宋体" w:hAnsi="宋体" w:cs="宋体" w:hint="eastAsia"/>
              </w:rPr>
              <w:t>≧</w:t>
            </w:r>
            <w:r w:rsidRPr="003109C5">
              <w:rPr>
                <w:rFonts w:ascii="宋体" w:hAnsi="宋体" w:cs="宋体"/>
              </w:rPr>
              <w:t>26 Fr</w:t>
            </w:r>
            <w:r w:rsidRPr="003109C5">
              <w:rPr>
                <w:rFonts w:ascii="宋体" w:hAnsi="宋体" w:cs="宋体" w:hint="eastAsia"/>
              </w:rPr>
              <w:t>带进、出水通道和控制开关</w:t>
            </w:r>
          </w:p>
        </w:tc>
      </w:tr>
      <w:tr w:rsidR="00EF5655" w:rsidRPr="00F256A4">
        <w:trPr>
          <w:trHeight w:val="454"/>
        </w:trPr>
        <w:tc>
          <w:tcPr>
            <w:tcW w:w="383" w:type="pct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EF5655" w:rsidRPr="003109C5" w:rsidRDefault="00EF5655" w:rsidP="00C348AA">
            <w:pPr>
              <w:spacing w:line="400" w:lineRule="exact"/>
              <w:jc w:val="center"/>
              <w:rPr>
                <w:rFonts w:ascii="宋体" w:cs="Times New Roman"/>
              </w:rPr>
            </w:pPr>
            <w:r w:rsidRPr="003109C5">
              <w:rPr>
                <w:rFonts w:ascii="宋体" w:hAnsi="宋体" w:cs="宋体"/>
              </w:rPr>
              <w:t>5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EF5655" w:rsidRPr="003109C5" w:rsidRDefault="00EF5655" w:rsidP="003109C5">
            <w:pPr>
              <w:spacing w:line="400" w:lineRule="exact"/>
              <w:rPr>
                <w:rFonts w:ascii="宋体" w:cs="Times New Roman"/>
              </w:rPr>
            </w:pPr>
            <w:r w:rsidRPr="003109C5">
              <w:rPr>
                <w:rFonts w:ascii="宋体" w:hAnsi="宋体" w:cs="宋体" w:hint="eastAsia"/>
              </w:rPr>
              <w:t>内鞘</w:t>
            </w:r>
          </w:p>
        </w:tc>
        <w:tc>
          <w:tcPr>
            <w:tcW w:w="3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EF5655" w:rsidRPr="003109C5" w:rsidRDefault="00EF5655" w:rsidP="003109C5">
            <w:pPr>
              <w:spacing w:line="400" w:lineRule="exact"/>
              <w:rPr>
                <w:rFonts w:ascii="宋体" w:cs="Times New Roman"/>
              </w:rPr>
            </w:pPr>
            <w:r w:rsidRPr="003109C5">
              <w:rPr>
                <w:rFonts w:ascii="宋体" w:hAnsi="宋体" w:cs="宋体"/>
              </w:rPr>
              <w:t>1</w:t>
            </w:r>
            <w:r w:rsidRPr="003109C5">
              <w:rPr>
                <w:rFonts w:ascii="宋体" w:hAnsi="宋体" w:cs="宋体" w:hint="eastAsia"/>
              </w:rPr>
              <w:t>支，</w:t>
            </w:r>
            <w:r w:rsidRPr="0095319F">
              <w:rPr>
                <w:rFonts w:ascii="宋体" w:hAnsi="宋体" w:cs="宋体" w:hint="eastAsia"/>
              </w:rPr>
              <w:t>≤</w:t>
            </w:r>
            <w:r w:rsidRPr="003109C5">
              <w:rPr>
                <w:rFonts w:ascii="宋体" w:hAnsi="宋体" w:cs="宋体"/>
              </w:rPr>
              <w:t xml:space="preserve">24Fr  </w:t>
            </w:r>
            <w:r w:rsidRPr="003109C5">
              <w:rPr>
                <w:rFonts w:ascii="宋体" w:hAnsi="宋体" w:cs="宋体" w:hint="eastAsia"/>
              </w:rPr>
              <w:t>可</w:t>
            </w:r>
            <w:r w:rsidRPr="003109C5">
              <w:rPr>
                <w:rFonts w:ascii="宋体" w:hAnsi="宋体" w:cs="宋体"/>
              </w:rPr>
              <w:t>360</w:t>
            </w:r>
            <w:r w:rsidRPr="003109C5">
              <w:rPr>
                <w:rFonts w:ascii="宋体" w:hAnsi="宋体" w:cs="宋体" w:hint="eastAsia"/>
              </w:rPr>
              <w:t>°旋转，带进水接头器，可实施单</w:t>
            </w:r>
            <w:proofErr w:type="gramStart"/>
            <w:r w:rsidRPr="003109C5">
              <w:rPr>
                <w:rFonts w:ascii="宋体" w:hAnsi="宋体" w:cs="宋体" w:hint="eastAsia"/>
              </w:rPr>
              <w:t>鞘手术</w:t>
            </w:r>
            <w:proofErr w:type="gramEnd"/>
          </w:p>
        </w:tc>
      </w:tr>
      <w:tr w:rsidR="00EF5655" w:rsidRPr="00F256A4">
        <w:trPr>
          <w:trHeight w:val="454"/>
        </w:trPr>
        <w:tc>
          <w:tcPr>
            <w:tcW w:w="383" w:type="pct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EF5655" w:rsidRPr="003109C5" w:rsidRDefault="00EF5655" w:rsidP="00C348AA">
            <w:pPr>
              <w:spacing w:line="400" w:lineRule="exact"/>
              <w:jc w:val="center"/>
              <w:rPr>
                <w:rFonts w:ascii="宋体" w:cs="Times New Roman"/>
              </w:rPr>
            </w:pPr>
            <w:r w:rsidRPr="003109C5">
              <w:rPr>
                <w:rFonts w:ascii="宋体" w:hAnsi="宋体" w:cs="宋体"/>
              </w:rPr>
              <w:t>6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EF5655" w:rsidRPr="003109C5" w:rsidRDefault="00EF5655" w:rsidP="003109C5">
            <w:pPr>
              <w:spacing w:line="400" w:lineRule="exact"/>
              <w:rPr>
                <w:rFonts w:ascii="宋体" w:cs="Times New Roman"/>
              </w:rPr>
            </w:pPr>
            <w:proofErr w:type="gramStart"/>
            <w:r w:rsidRPr="003109C5">
              <w:rPr>
                <w:rFonts w:ascii="宋体" w:hAnsi="宋体" w:cs="宋体" w:hint="eastAsia"/>
              </w:rPr>
              <w:t>闭孔鞘芯</w:t>
            </w:r>
            <w:proofErr w:type="gramEnd"/>
          </w:p>
        </w:tc>
        <w:tc>
          <w:tcPr>
            <w:tcW w:w="3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EF5655" w:rsidRPr="003109C5" w:rsidRDefault="00EF5655" w:rsidP="003109C5">
            <w:pPr>
              <w:spacing w:line="400" w:lineRule="exact"/>
              <w:rPr>
                <w:rFonts w:ascii="宋体" w:cs="Times New Roman"/>
              </w:rPr>
            </w:pPr>
            <w:r w:rsidRPr="003109C5">
              <w:rPr>
                <w:rFonts w:ascii="宋体" w:hAnsi="宋体" w:cs="宋体"/>
              </w:rPr>
              <w:t>1</w:t>
            </w:r>
            <w:r w:rsidRPr="003109C5">
              <w:rPr>
                <w:rFonts w:ascii="宋体" w:hAnsi="宋体" w:cs="宋体" w:hint="eastAsia"/>
              </w:rPr>
              <w:t>支</w:t>
            </w:r>
          </w:p>
        </w:tc>
      </w:tr>
      <w:tr w:rsidR="00EF5655" w:rsidRPr="00F256A4">
        <w:trPr>
          <w:trHeight w:val="454"/>
        </w:trPr>
        <w:tc>
          <w:tcPr>
            <w:tcW w:w="383" w:type="pct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EF5655" w:rsidRPr="003109C5" w:rsidRDefault="00EF5655" w:rsidP="00C348AA">
            <w:pPr>
              <w:spacing w:line="400" w:lineRule="exact"/>
              <w:jc w:val="center"/>
              <w:rPr>
                <w:rFonts w:ascii="宋体" w:cs="Times New Roman"/>
              </w:rPr>
            </w:pPr>
            <w:r w:rsidRPr="003109C5">
              <w:rPr>
                <w:rFonts w:ascii="宋体" w:hAnsi="宋体" w:cs="宋体"/>
              </w:rPr>
              <w:t>7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EF5655" w:rsidRPr="003109C5" w:rsidRDefault="00EF5655" w:rsidP="003109C5">
            <w:pPr>
              <w:spacing w:line="400" w:lineRule="exact"/>
              <w:rPr>
                <w:rFonts w:ascii="宋体" w:cs="Times New Roman"/>
              </w:rPr>
            </w:pPr>
            <w:r w:rsidRPr="003109C5">
              <w:rPr>
                <w:rFonts w:ascii="宋体" w:hAnsi="宋体" w:cs="宋体" w:hint="eastAsia"/>
              </w:rPr>
              <w:t>冲洗接头</w:t>
            </w:r>
          </w:p>
        </w:tc>
        <w:tc>
          <w:tcPr>
            <w:tcW w:w="3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EF5655" w:rsidRPr="003109C5" w:rsidRDefault="00EF5655" w:rsidP="003109C5">
            <w:pPr>
              <w:spacing w:line="400" w:lineRule="exact"/>
              <w:rPr>
                <w:rFonts w:ascii="宋体" w:cs="Times New Roman"/>
              </w:rPr>
            </w:pPr>
            <w:r w:rsidRPr="003109C5">
              <w:rPr>
                <w:rFonts w:ascii="宋体" w:hAnsi="宋体" w:cs="宋体"/>
              </w:rPr>
              <w:t>1</w:t>
            </w:r>
            <w:r w:rsidRPr="003109C5">
              <w:rPr>
                <w:rFonts w:ascii="宋体" w:hAnsi="宋体" w:cs="宋体" w:hint="eastAsia"/>
              </w:rPr>
              <w:t>个</w:t>
            </w:r>
          </w:p>
        </w:tc>
      </w:tr>
      <w:tr w:rsidR="00EF5655" w:rsidRPr="00F256A4">
        <w:trPr>
          <w:trHeight w:val="454"/>
        </w:trPr>
        <w:tc>
          <w:tcPr>
            <w:tcW w:w="383" w:type="pct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EF5655" w:rsidRPr="003109C5" w:rsidRDefault="00EF5655" w:rsidP="00C348AA">
            <w:pPr>
              <w:spacing w:line="400" w:lineRule="exact"/>
              <w:jc w:val="center"/>
              <w:rPr>
                <w:rFonts w:ascii="宋体" w:cs="Times New Roman"/>
              </w:rPr>
            </w:pPr>
            <w:r w:rsidRPr="003109C5">
              <w:rPr>
                <w:rFonts w:ascii="宋体" w:hAnsi="宋体" w:cs="宋体"/>
              </w:rPr>
              <w:t>8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EF5655" w:rsidRPr="003109C5" w:rsidRDefault="00EF5655" w:rsidP="003109C5">
            <w:pPr>
              <w:spacing w:line="400" w:lineRule="exact"/>
              <w:rPr>
                <w:rFonts w:ascii="宋体" w:cs="Times New Roman"/>
              </w:rPr>
            </w:pPr>
            <w:r w:rsidRPr="003109C5">
              <w:rPr>
                <w:rFonts w:ascii="宋体" w:hAnsi="宋体" w:cs="宋体" w:hint="eastAsia"/>
              </w:rPr>
              <w:t>冲洗器</w:t>
            </w:r>
          </w:p>
        </w:tc>
        <w:tc>
          <w:tcPr>
            <w:tcW w:w="3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EF5655" w:rsidRPr="003109C5" w:rsidRDefault="00EF5655" w:rsidP="003109C5">
            <w:pPr>
              <w:spacing w:line="400" w:lineRule="exact"/>
              <w:rPr>
                <w:rFonts w:ascii="宋体" w:cs="Times New Roman"/>
              </w:rPr>
            </w:pPr>
            <w:r w:rsidRPr="003109C5">
              <w:rPr>
                <w:rFonts w:ascii="宋体" w:hAnsi="宋体" w:cs="宋体"/>
              </w:rPr>
              <w:t>1</w:t>
            </w:r>
            <w:r w:rsidRPr="003109C5">
              <w:rPr>
                <w:rFonts w:ascii="宋体" w:hAnsi="宋体" w:cs="宋体" w:hint="eastAsia"/>
              </w:rPr>
              <w:t>个</w:t>
            </w:r>
            <w:r w:rsidRPr="003109C5">
              <w:rPr>
                <w:rFonts w:ascii="宋体" w:hAnsi="宋体" w:cs="宋体"/>
              </w:rPr>
              <w:t>350ml</w:t>
            </w:r>
          </w:p>
        </w:tc>
      </w:tr>
      <w:tr w:rsidR="00EF5655" w:rsidRPr="00F256A4">
        <w:trPr>
          <w:trHeight w:val="454"/>
        </w:trPr>
        <w:tc>
          <w:tcPr>
            <w:tcW w:w="383" w:type="pct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EF5655" w:rsidRPr="003109C5" w:rsidRDefault="00EF5655" w:rsidP="00C348AA">
            <w:pPr>
              <w:spacing w:line="400" w:lineRule="exact"/>
              <w:jc w:val="center"/>
              <w:rPr>
                <w:rFonts w:ascii="宋体" w:cs="Times New Roman"/>
              </w:rPr>
            </w:pPr>
            <w:r w:rsidRPr="003109C5">
              <w:rPr>
                <w:rFonts w:ascii="宋体" w:hAnsi="宋体" w:cs="宋体"/>
              </w:rPr>
              <w:t>9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EF5655" w:rsidRPr="003109C5" w:rsidRDefault="00EF5655" w:rsidP="003109C5">
            <w:pPr>
              <w:spacing w:line="400" w:lineRule="exact"/>
              <w:rPr>
                <w:rFonts w:ascii="宋体" w:cs="Times New Roman"/>
              </w:rPr>
            </w:pPr>
            <w:r w:rsidRPr="003109C5">
              <w:rPr>
                <w:rFonts w:ascii="宋体" w:hAnsi="宋体" w:cs="宋体" w:hint="eastAsia"/>
              </w:rPr>
              <w:t>双</w:t>
            </w:r>
            <w:proofErr w:type="gramStart"/>
            <w:r w:rsidRPr="003109C5">
              <w:rPr>
                <w:rFonts w:ascii="宋体" w:hAnsi="宋体" w:cs="宋体" w:hint="eastAsia"/>
              </w:rPr>
              <w:t>极</w:t>
            </w:r>
            <w:proofErr w:type="gramEnd"/>
            <w:r w:rsidRPr="003109C5">
              <w:rPr>
                <w:rFonts w:ascii="宋体" w:hAnsi="宋体" w:cs="宋体" w:hint="eastAsia"/>
              </w:rPr>
              <w:t>电极</w:t>
            </w:r>
          </w:p>
        </w:tc>
        <w:tc>
          <w:tcPr>
            <w:tcW w:w="3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EF5655" w:rsidRPr="003109C5" w:rsidRDefault="00EF5655" w:rsidP="008118B6">
            <w:pPr>
              <w:spacing w:line="360" w:lineRule="exact"/>
              <w:rPr>
                <w:rFonts w:ascii="宋体" w:cs="Times New Roman"/>
              </w:rPr>
            </w:pPr>
            <w:r w:rsidRPr="003109C5">
              <w:rPr>
                <w:rFonts w:ascii="宋体" w:hAnsi="宋体" w:cs="宋体"/>
              </w:rPr>
              <w:t>2</w:t>
            </w:r>
            <w:r w:rsidRPr="003109C5">
              <w:rPr>
                <w:rFonts w:ascii="宋体" w:hAnsi="宋体" w:cs="宋体" w:hint="eastAsia"/>
              </w:rPr>
              <w:t>支</w:t>
            </w:r>
          </w:p>
        </w:tc>
      </w:tr>
      <w:tr w:rsidR="00EF5655" w:rsidRPr="00F256A4">
        <w:trPr>
          <w:trHeight w:val="454"/>
        </w:trPr>
        <w:tc>
          <w:tcPr>
            <w:tcW w:w="374" w:type="pct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EF5655" w:rsidRPr="00C348AA" w:rsidRDefault="00EF5655" w:rsidP="00C348AA">
            <w:pPr>
              <w:spacing w:line="360" w:lineRule="exact"/>
              <w:jc w:val="center"/>
              <w:rPr>
                <w:rFonts w:ascii="宋体" w:cs="Times New Roman"/>
              </w:rPr>
            </w:pPr>
            <w:r w:rsidRPr="003109C5">
              <w:rPr>
                <w:rFonts w:ascii="宋体" w:hAnsi="宋体" w:cs="宋体"/>
              </w:rPr>
              <w:t>10</w:t>
            </w:r>
          </w:p>
        </w:tc>
        <w:tc>
          <w:tcPr>
            <w:tcW w:w="4626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5655" w:rsidRPr="00C348AA" w:rsidRDefault="00EF5655" w:rsidP="008118B6">
            <w:pPr>
              <w:spacing w:line="360" w:lineRule="exact"/>
              <w:rPr>
                <w:rFonts w:ascii="宋体" w:cs="Times New Roman"/>
              </w:rPr>
            </w:pPr>
            <w:r w:rsidRPr="003109C5">
              <w:rPr>
                <w:rFonts w:ascii="宋体" w:hAnsi="宋体" w:cs="宋体" w:hint="eastAsia"/>
              </w:rPr>
              <w:t>为便于临床使用和维护，排除设备匹配的隐患，要求上述产品均为同一品牌和厂家生产。</w:t>
            </w:r>
          </w:p>
        </w:tc>
      </w:tr>
      <w:tr w:rsidR="00EF5655" w:rsidRPr="00F256A4">
        <w:trPr>
          <w:trHeight w:val="454"/>
        </w:trPr>
        <w:tc>
          <w:tcPr>
            <w:tcW w:w="37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EF5655" w:rsidRPr="003109C5" w:rsidRDefault="00EF5655" w:rsidP="00C348AA">
            <w:pPr>
              <w:spacing w:line="36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11</w:t>
            </w:r>
          </w:p>
        </w:tc>
        <w:tc>
          <w:tcPr>
            <w:tcW w:w="4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5655" w:rsidRPr="00F256A4" w:rsidRDefault="00EF5655" w:rsidP="003109C5">
            <w:pPr>
              <w:spacing w:line="360" w:lineRule="exact"/>
              <w:rPr>
                <w:rFonts w:ascii="宋体" w:cs="Times New Roman"/>
              </w:rPr>
            </w:pPr>
            <w:r w:rsidRPr="00F256A4">
              <w:rPr>
                <w:rFonts w:ascii="宋体" w:hAnsi="宋体" w:cs="宋体" w:hint="eastAsia"/>
              </w:rPr>
              <w:t>具有自动识别不同代码双</w:t>
            </w:r>
            <w:proofErr w:type="gramStart"/>
            <w:r w:rsidRPr="00F256A4">
              <w:rPr>
                <w:rFonts w:ascii="宋体" w:hAnsi="宋体" w:cs="宋体" w:hint="eastAsia"/>
              </w:rPr>
              <w:t>极</w:t>
            </w:r>
            <w:proofErr w:type="gramEnd"/>
            <w:r w:rsidRPr="00F256A4">
              <w:rPr>
                <w:rFonts w:ascii="宋体" w:hAnsi="宋体" w:cs="宋体" w:hint="eastAsia"/>
              </w:rPr>
              <w:t>电极切割模式或凝固模式输出的默认功率，并可增减与显示。</w:t>
            </w:r>
          </w:p>
        </w:tc>
      </w:tr>
      <w:tr w:rsidR="00EF5655" w:rsidRPr="00F256A4">
        <w:trPr>
          <w:trHeight w:val="454"/>
        </w:trPr>
        <w:tc>
          <w:tcPr>
            <w:tcW w:w="374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EF5655" w:rsidRDefault="00EF5655" w:rsidP="00C348AA">
            <w:pPr>
              <w:spacing w:line="36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*12</w:t>
            </w:r>
          </w:p>
        </w:tc>
        <w:tc>
          <w:tcPr>
            <w:tcW w:w="4626" w:type="pct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5655" w:rsidRPr="00C348AA" w:rsidRDefault="00EF5655" w:rsidP="00AE6BFA">
            <w:pPr>
              <w:spacing w:line="360" w:lineRule="exact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在使用过程中因故障需要返厂维修，</w:t>
            </w:r>
            <w:r>
              <w:rPr>
                <w:rFonts w:ascii="宋体" w:hAnsi="宋体" w:cs="宋体"/>
              </w:rPr>
              <w:t>48</w:t>
            </w:r>
            <w:r>
              <w:rPr>
                <w:rFonts w:ascii="宋体" w:hAnsi="宋体" w:cs="宋体" w:hint="eastAsia"/>
              </w:rPr>
              <w:t>小时内提供备用机。</w:t>
            </w:r>
            <w:bookmarkStart w:id="0" w:name="_GoBack"/>
            <w:bookmarkEnd w:id="0"/>
          </w:p>
        </w:tc>
      </w:tr>
    </w:tbl>
    <w:p w:rsidR="00EF5655" w:rsidRPr="00697F43" w:rsidRDefault="00EF5655" w:rsidP="008B00E0">
      <w:pPr>
        <w:spacing w:line="360" w:lineRule="auto"/>
        <w:rPr>
          <w:rFonts w:ascii="宋体" w:cs="Times New Roman"/>
        </w:rPr>
      </w:pPr>
    </w:p>
    <w:sectPr w:rsidR="00EF5655" w:rsidRPr="00697F43" w:rsidSect="00A64C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354" w:rsidRDefault="00DA4354" w:rsidP="008238D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A4354" w:rsidRDefault="00DA4354" w:rsidP="008238D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74B" w:rsidRDefault="00A2174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655" w:rsidRPr="00806CEA" w:rsidRDefault="00EF5655" w:rsidP="00D40DA4">
    <w:pPr>
      <w:pStyle w:val="a4"/>
      <w:pBdr>
        <w:top w:val="single" w:sz="4" w:space="1" w:color="A5A5A5"/>
      </w:pBdr>
      <w:rPr>
        <w:rFonts w:ascii="宋体" w:cs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74B" w:rsidRDefault="00A2174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354" w:rsidRDefault="00DA4354" w:rsidP="008238D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A4354" w:rsidRDefault="00DA4354" w:rsidP="008238D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74B" w:rsidRDefault="00A2174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74B" w:rsidRDefault="00A2174B" w:rsidP="00A2174B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74B" w:rsidRDefault="00A2174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38D9"/>
    <w:rsid w:val="00065360"/>
    <w:rsid w:val="00182C99"/>
    <w:rsid w:val="0019250D"/>
    <w:rsid w:val="001A446D"/>
    <w:rsid w:val="001A600D"/>
    <w:rsid w:val="002A1DB6"/>
    <w:rsid w:val="002E5551"/>
    <w:rsid w:val="0030697C"/>
    <w:rsid w:val="003109C5"/>
    <w:rsid w:val="00321843"/>
    <w:rsid w:val="00363FEF"/>
    <w:rsid w:val="003A71FA"/>
    <w:rsid w:val="003C0063"/>
    <w:rsid w:val="003C7A68"/>
    <w:rsid w:val="00457628"/>
    <w:rsid w:val="00491F27"/>
    <w:rsid w:val="00557037"/>
    <w:rsid w:val="00575768"/>
    <w:rsid w:val="00697F43"/>
    <w:rsid w:val="007528FD"/>
    <w:rsid w:val="007931FE"/>
    <w:rsid w:val="007C2E0D"/>
    <w:rsid w:val="007E38BC"/>
    <w:rsid w:val="00806CEA"/>
    <w:rsid w:val="008118B6"/>
    <w:rsid w:val="008238D9"/>
    <w:rsid w:val="00844F3A"/>
    <w:rsid w:val="008B00E0"/>
    <w:rsid w:val="00910839"/>
    <w:rsid w:val="0095319F"/>
    <w:rsid w:val="00A2174B"/>
    <w:rsid w:val="00A64C05"/>
    <w:rsid w:val="00AE1A70"/>
    <w:rsid w:val="00AE6BFA"/>
    <w:rsid w:val="00BC3617"/>
    <w:rsid w:val="00C348AA"/>
    <w:rsid w:val="00C47DDA"/>
    <w:rsid w:val="00CA13F0"/>
    <w:rsid w:val="00CC765C"/>
    <w:rsid w:val="00D05AFF"/>
    <w:rsid w:val="00D40DA4"/>
    <w:rsid w:val="00D7599E"/>
    <w:rsid w:val="00D9144F"/>
    <w:rsid w:val="00DA4354"/>
    <w:rsid w:val="00E374E1"/>
    <w:rsid w:val="00E43802"/>
    <w:rsid w:val="00EA6C00"/>
    <w:rsid w:val="00EF5655"/>
    <w:rsid w:val="00F256A4"/>
    <w:rsid w:val="00F80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DDA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8238D9"/>
    <w:pPr>
      <w:keepNext/>
      <w:keepLines/>
      <w:widowControl/>
      <w:spacing w:before="480" w:line="276" w:lineRule="auto"/>
      <w:jc w:val="left"/>
      <w:outlineLvl w:val="0"/>
    </w:pPr>
    <w:rPr>
      <w:rFonts w:ascii="Cambria" w:hAnsi="Cambria" w:cs="Cambria"/>
      <w:b/>
      <w:bCs/>
      <w:color w:val="365F91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8238D9"/>
    <w:rPr>
      <w:rFonts w:ascii="Cambria" w:eastAsia="宋体" w:hAnsi="Cambria" w:cs="Cambria"/>
      <w:b/>
      <w:bCs/>
      <w:color w:val="365F91"/>
      <w:kern w:val="0"/>
      <w:sz w:val="28"/>
      <w:szCs w:val="28"/>
    </w:rPr>
  </w:style>
  <w:style w:type="paragraph" w:styleId="a3">
    <w:name w:val="header"/>
    <w:basedOn w:val="a"/>
    <w:link w:val="Char"/>
    <w:uiPriority w:val="99"/>
    <w:rsid w:val="008238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8238D9"/>
    <w:rPr>
      <w:sz w:val="18"/>
      <w:szCs w:val="18"/>
    </w:rPr>
  </w:style>
  <w:style w:type="paragraph" w:styleId="a4">
    <w:name w:val="footer"/>
    <w:basedOn w:val="a"/>
    <w:link w:val="Char0"/>
    <w:uiPriority w:val="99"/>
    <w:rsid w:val="008238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8238D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8238D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8238D9"/>
    <w:rPr>
      <w:sz w:val="18"/>
      <w:szCs w:val="18"/>
    </w:rPr>
  </w:style>
  <w:style w:type="paragraph" w:customStyle="1" w:styleId="HeaderLeft">
    <w:name w:val="Header Left"/>
    <w:basedOn w:val="a3"/>
    <w:uiPriority w:val="99"/>
    <w:rsid w:val="008238D9"/>
    <w:pPr>
      <w:widowControl/>
      <w:pBdr>
        <w:bottom w:val="dashed" w:sz="4" w:space="18" w:color="7F7F7F"/>
      </w:pBdr>
      <w:tabs>
        <w:tab w:val="clear" w:pos="4153"/>
        <w:tab w:val="clear" w:pos="8306"/>
        <w:tab w:val="center" w:pos="4320"/>
        <w:tab w:val="right" w:pos="8640"/>
      </w:tabs>
      <w:snapToGrid/>
      <w:spacing w:after="200" w:line="396" w:lineRule="auto"/>
      <w:jc w:val="left"/>
    </w:pPr>
    <w:rPr>
      <w:color w:val="7F7F7F"/>
      <w:kern w:val="0"/>
      <w:sz w:val="20"/>
      <w:szCs w:val="20"/>
    </w:rPr>
  </w:style>
  <w:style w:type="paragraph" w:customStyle="1" w:styleId="FooterRight">
    <w:name w:val="Footer Right"/>
    <w:basedOn w:val="a4"/>
    <w:uiPriority w:val="99"/>
    <w:rsid w:val="00D40DA4"/>
    <w:pPr>
      <w:widowControl/>
      <w:pBdr>
        <w:top w:val="dashed" w:sz="4" w:space="18" w:color="7F7F7F"/>
      </w:pBdr>
      <w:tabs>
        <w:tab w:val="clear" w:pos="4153"/>
        <w:tab w:val="clear" w:pos="8306"/>
        <w:tab w:val="center" w:pos="4320"/>
        <w:tab w:val="right" w:pos="8640"/>
      </w:tabs>
      <w:snapToGrid/>
      <w:spacing w:after="200"/>
      <w:jc w:val="right"/>
    </w:pPr>
    <w:rPr>
      <w:color w:val="7F7F7F"/>
      <w:kern w:val="0"/>
      <w:sz w:val="20"/>
      <w:szCs w:val="20"/>
    </w:rPr>
  </w:style>
  <w:style w:type="paragraph" w:styleId="a6">
    <w:name w:val="No Spacing"/>
    <w:basedOn w:val="a"/>
    <w:uiPriority w:val="99"/>
    <w:qFormat/>
    <w:rsid w:val="00D40DA4"/>
    <w:pPr>
      <w:widowControl/>
      <w:jc w:val="left"/>
    </w:pPr>
    <w:rPr>
      <w:color w:val="000000"/>
      <w:kern w:val="0"/>
      <w:sz w:val="22"/>
      <w:szCs w:val="22"/>
    </w:rPr>
  </w:style>
  <w:style w:type="character" w:customStyle="1" w:styleId="Style1">
    <w:name w:val="Style1"/>
    <w:basedOn w:val="a0"/>
    <w:uiPriority w:val="99"/>
    <w:rsid w:val="00D40DA4"/>
    <w:rPr>
      <w:rFonts w:ascii="Calibri" w:eastAsia="宋体" w:hAnsi="宋体" w:cs="Calibri"/>
      <w:sz w:val="22"/>
      <w:szCs w:val="22"/>
      <w:lang w:eastAsia="zh-CN"/>
    </w:rPr>
  </w:style>
  <w:style w:type="character" w:customStyle="1" w:styleId="Style2">
    <w:name w:val="Style2"/>
    <w:basedOn w:val="a0"/>
    <w:uiPriority w:val="99"/>
    <w:rsid w:val="00D40DA4"/>
    <w:rPr>
      <w:rFonts w:ascii="Calibri" w:eastAsia="宋体" w:hAnsi="宋体" w:cs="Calibri"/>
      <w:sz w:val="22"/>
      <w:szCs w:val="22"/>
      <w:lang w:eastAsia="zh-CN"/>
    </w:rPr>
  </w:style>
  <w:style w:type="table" w:styleId="a7">
    <w:name w:val="Table Grid"/>
    <w:basedOn w:val="a1"/>
    <w:uiPriority w:val="99"/>
    <w:rsid w:val="00C47DD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95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72</Words>
  <Characters>414</Characters>
  <Application>Microsoft Office Word</Application>
  <DocSecurity>0</DocSecurity>
  <Lines>3</Lines>
  <Paragraphs>1</Paragraphs>
  <ScaleCrop>false</ScaleCrop>
  <Company>Microsoft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技术参数</dc:title>
  <dc:subject/>
  <dc:creator>JV909</dc:creator>
  <cp:keywords/>
  <dc:description/>
  <cp:lastModifiedBy>user</cp:lastModifiedBy>
  <cp:revision>5</cp:revision>
  <cp:lastPrinted>2018-04-09T01:10:00Z</cp:lastPrinted>
  <dcterms:created xsi:type="dcterms:W3CDTF">2018-04-02T00:20:00Z</dcterms:created>
  <dcterms:modified xsi:type="dcterms:W3CDTF">2018-04-11T01:09:00Z</dcterms:modified>
</cp:coreProperties>
</file>