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highlight w:val="none"/>
        </w:rPr>
      </w:pPr>
      <w:bookmarkStart w:id="0" w:name="_Toc490233120"/>
      <w:bookmarkStart w:id="1" w:name="_Toc12616"/>
      <w:r>
        <w:rPr>
          <w:rFonts w:hint="eastAsia"/>
          <w:color w:val="000000"/>
          <w:highlight w:val="none"/>
        </w:rPr>
        <w:t>货物需求及技术要求</w:t>
      </w:r>
      <w:bookmarkEnd w:id="0"/>
      <w:bookmarkEnd w:id="1"/>
      <w:bookmarkStart w:id="26" w:name="_GoBack"/>
      <w:bookmarkEnd w:id="26"/>
    </w:p>
    <w:p>
      <w:pPr>
        <w:widowControl/>
        <w:spacing w:line="440" w:lineRule="exact"/>
        <w:ind w:firstLine="422" w:firstLineChars="200"/>
        <w:rPr>
          <w:rFonts w:ascii="宋体" w:hAnsi="宋体" w:cs="宋体"/>
          <w:b/>
          <w:szCs w:val="21"/>
          <w:highlight w:val="none"/>
        </w:rPr>
      </w:pPr>
      <w:bookmarkStart w:id="2" w:name="_Toc12315"/>
      <w:bookmarkStart w:id="3" w:name="_Toc24523"/>
      <w:bookmarkStart w:id="4" w:name="_Toc7241"/>
      <w:r>
        <w:rPr>
          <w:rFonts w:hint="eastAsia" w:ascii="宋体" w:hAnsi="宋体" w:cs="宋体"/>
          <w:b/>
          <w:szCs w:val="21"/>
          <w:highlight w:val="none"/>
        </w:rPr>
        <w:t>一、采购需求</w:t>
      </w:r>
    </w:p>
    <w:tbl>
      <w:tblPr>
        <w:tblStyle w:val="9"/>
        <w:tblW w:w="4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662"/>
        <w:gridCol w:w="1980"/>
        <w:gridCol w:w="1091"/>
        <w:gridCol w:w="118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2" w:type="pct"/>
            <w:vAlign w:val="center"/>
          </w:tcPr>
          <w:p>
            <w:pPr>
              <w:widowControl/>
              <w:spacing w:line="440" w:lineRule="exact"/>
              <w:jc w:val="center"/>
              <w:rPr>
                <w:rFonts w:ascii="宋体" w:hAnsi="宋体" w:cs="宋体"/>
                <w:kern w:val="0"/>
                <w:szCs w:val="21"/>
                <w:highlight w:val="none"/>
              </w:rPr>
            </w:pPr>
            <w:bookmarkStart w:id="5" w:name="_Toc42394673"/>
            <w:bookmarkStart w:id="6" w:name="_Toc101843125"/>
            <w:bookmarkStart w:id="7" w:name="_Toc272497418"/>
            <w:bookmarkStart w:id="8" w:name="_Toc46308687"/>
            <w:bookmarkStart w:id="9" w:name="_Toc98035089"/>
            <w:bookmarkStart w:id="10" w:name="_Toc98579610"/>
            <w:bookmarkStart w:id="11" w:name="_Toc101951263"/>
            <w:bookmarkStart w:id="12" w:name="_Toc101775125"/>
            <w:bookmarkStart w:id="13" w:name="_Toc41884706"/>
            <w:bookmarkStart w:id="14" w:name="_Toc101771372"/>
            <w:bookmarkStart w:id="15" w:name="_Toc273520768"/>
            <w:bookmarkStart w:id="16" w:name="_Toc98579011"/>
            <w:bookmarkStart w:id="17" w:name="_Toc50276204"/>
            <w:bookmarkStart w:id="18" w:name="_Toc41723936"/>
            <w:bookmarkStart w:id="19" w:name="_Toc50276165"/>
            <w:bookmarkStart w:id="20" w:name="_Toc42313172"/>
            <w:bookmarkStart w:id="21" w:name="_Toc46308531"/>
            <w:bookmarkStart w:id="22" w:name="_Toc98579069"/>
            <w:bookmarkStart w:id="23" w:name="_Toc42394517"/>
            <w:bookmarkStart w:id="24" w:name="_Toc175644394"/>
            <w:bookmarkStart w:id="25" w:name="_Toc98580293"/>
            <w:r>
              <w:rPr>
                <w:rFonts w:hint="eastAsia" w:ascii="宋体" w:hAnsi="宋体" w:cs="宋体"/>
                <w:kern w:val="0"/>
                <w:szCs w:val="21"/>
                <w:highlight w:val="none"/>
              </w:rPr>
              <w:t>序号</w:t>
            </w:r>
          </w:p>
        </w:tc>
        <w:tc>
          <w:tcPr>
            <w:tcW w:w="100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货物名称</w:t>
            </w:r>
          </w:p>
        </w:tc>
        <w:tc>
          <w:tcPr>
            <w:tcW w:w="119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658"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单位</w:t>
            </w:r>
          </w:p>
        </w:tc>
        <w:tc>
          <w:tcPr>
            <w:tcW w:w="715"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预计二年</w:t>
            </w:r>
          </w:p>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使用量</w:t>
            </w:r>
          </w:p>
        </w:tc>
        <w:tc>
          <w:tcPr>
            <w:tcW w:w="986" w:type="pct"/>
            <w:vAlign w:val="center"/>
          </w:tcPr>
          <w:p>
            <w:pPr>
              <w:widowControl/>
              <w:spacing w:line="44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02" w:type="pct"/>
            <w:vMerge w:val="restar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自粘伤口敷料</w:t>
            </w:r>
          </w:p>
        </w:tc>
        <w:tc>
          <w:tcPr>
            <w:tcW w:w="119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9cm*25cm</w:t>
            </w:r>
          </w:p>
        </w:tc>
        <w:tc>
          <w:tcPr>
            <w:tcW w:w="658"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张</w:t>
            </w:r>
          </w:p>
        </w:tc>
        <w:tc>
          <w:tcPr>
            <w:tcW w:w="715" w:type="pct"/>
            <w:vMerge w:val="restar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四种规格型号</w:t>
            </w:r>
            <w:r>
              <w:rPr>
                <w:rFonts w:hint="eastAsia" w:ascii="宋体" w:hAnsi="宋体" w:cs="宋体"/>
                <w:kern w:val="0"/>
                <w:szCs w:val="21"/>
                <w:highlight w:val="none"/>
              </w:rPr>
              <w:t>二年</w:t>
            </w:r>
          </w:p>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共约</w:t>
            </w:r>
            <w:r>
              <w:rPr>
                <w:rFonts w:hint="eastAsia" w:ascii="宋体" w:hAnsi="宋体" w:cs="宋体"/>
                <w:kern w:val="0"/>
                <w:szCs w:val="21"/>
                <w:highlight w:val="none"/>
              </w:rPr>
              <w:t>30万</w:t>
            </w:r>
          </w:p>
        </w:tc>
        <w:tc>
          <w:tcPr>
            <w:tcW w:w="98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1.25元/张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002"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19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9cm*15cm</w:t>
            </w:r>
          </w:p>
        </w:tc>
        <w:tc>
          <w:tcPr>
            <w:tcW w:w="658"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张</w:t>
            </w:r>
          </w:p>
        </w:tc>
        <w:tc>
          <w:tcPr>
            <w:tcW w:w="715"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98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002"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19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9cm*10cm</w:t>
            </w:r>
          </w:p>
        </w:tc>
        <w:tc>
          <w:tcPr>
            <w:tcW w:w="658"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张</w:t>
            </w:r>
          </w:p>
        </w:tc>
        <w:tc>
          <w:tcPr>
            <w:tcW w:w="715"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98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002"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19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5cm*7cm</w:t>
            </w:r>
          </w:p>
        </w:tc>
        <w:tc>
          <w:tcPr>
            <w:tcW w:w="658"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张</w:t>
            </w:r>
          </w:p>
        </w:tc>
        <w:tc>
          <w:tcPr>
            <w:tcW w:w="715"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98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0.9元/张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rPr>
                <w:rFonts w:ascii="宋体" w:hAnsi="宋体" w:cs="宋体"/>
                <w:snapToGrid w:val="0"/>
                <w:szCs w:val="21"/>
                <w:highlight w:val="none"/>
              </w:rPr>
            </w:pPr>
            <w:r>
              <w:rPr>
                <w:rFonts w:hint="eastAsia" w:ascii="宋体" w:hAnsi="宋体" w:cs="宋体"/>
                <w:snapToGrid w:val="0"/>
                <w:szCs w:val="21"/>
                <w:highlight w:val="none"/>
              </w:rPr>
              <w:t>注：</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1.投标人的投标文件必须标明所投货物的品牌与参数，保证原厂正品供货。</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2.本项目耗材进入医院SPD管理。供货期内如遇国家、省医保带量采购等相关政策调整，按国家、省医保带量采购等相关政策执行。</w:t>
            </w:r>
          </w:p>
          <w:p>
            <w:pPr>
              <w:snapToGrid w:val="0"/>
              <w:spacing w:line="440" w:lineRule="exact"/>
              <w:ind w:left="420" w:leftChars="200"/>
              <w:rPr>
                <w:rFonts w:ascii="宋体" w:hAnsi="宋体" w:cs="宋体"/>
                <w:snapToGrid w:val="0"/>
                <w:szCs w:val="21"/>
                <w:highlight w:val="none"/>
              </w:rPr>
            </w:pPr>
            <w:r>
              <w:rPr>
                <w:rFonts w:hint="eastAsia" w:ascii="宋体" w:hAnsi="宋体" w:cs="宋体"/>
                <w:snapToGrid w:val="0"/>
                <w:szCs w:val="21"/>
                <w:highlight w:val="none"/>
              </w:rPr>
              <w:t>3.预计二年使用量仅代表医院过去二年使用该耗材的估量，仅供投标人报价时参考。</w:t>
            </w:r>
          </w:p>
          <w:p>
            <w:pPr>
              <w:snapToGrid w:val="0"/>
              <w:spacing w:line="440" w:lineRule="exact"/>
              <w:ind w:left="420" w:leftChars="200"/>
              <w:rPr>
                <w:rFonts w:ascii="宋体" w:hAnsi="宋体" w:cs="宋体"/>
                <w:kern w:val="0"/>
                <w:szCs w:val="21"/>
                <w:highlight w:val="none"/>
              </w:rPr>
            </w:pPr>
            <w:r>
              <w:rPr>
                <w:rFonts w:hint="eastAsia" w:ascii="宋体" w:hAnsi="宋体" w:cs="宋体"/>
                <w:b/>
                <w:bCs/>
                <w:snapToGrid w:val="0"/>
                <w:szCs w:val="21"/>
                <w:highlight w:val="none"/>
              </w:rPr>
              <w:t>4.</w:t>
            </w:r>
            <w:r>
              <w:rPr>
                <w:rFonts w:hint="eastAsia" w:ascii="宋体" w:hAnsi="宋体" w:cs="宋体"/>
                <w:b/>
                <w:bCs/>
                <w:color w:val="000000"/>
                <w:szCs w:val="21"/>
                <w:highlight w:val="none"/>
              </w:rPr>
              <w:t>投标人在投标时须提供四个规格型号的</w:t>
            </w:r>
            <w:r>
              <w:rPr>
                <w:rFonts w:hint="eastAsia" w:ascii="宋体" w:hAnsi="宋体" w:cs="宋体"/>
                <w:b/>
                <w:bCs/>
                <w:kern w:val="0"/>
                <w:szCs w:val="21"/>
                <w:highlight w:val="none"/>
              </w:rPr>
              <w:t>自粘伤口敷料</w:t>
            </w:r>
            <w:r>
              <w:rPr>
                <w:rFonts w:hint="eastAsia" w:ascii="宋体" w:hAnsi="宋体" w:cs="宋体"/>
                <w:b/>
                <w:bCs/>
                <w:color w:val="000000"/>
                <w:szCs w:val="21"/>
                <w:highlight w:val="none"/>
              </w:rPr>
              <w:t>样品。</w:t>
            </w:r>
          </w:p>
        </w:tc>
      </w:tr>
    </w:tbl>
    <w:p>
      <w:pPr>
        <w:widowControl/>
        <w:numPr>
          <w:ilvl w:val="0"/>
          <w:numId w:val="1"/>
        </w:numPr>
        <w:spacing w:line="440" w:lineRule="exact"/>
        <w:ind w:firstLine="422" w:firstLineChars="200"/>
        <w:rPr>
          <w:rFonts w:ascii="宋体" w:hAnsi="宋体" w:cs="宋体"/>
          <w:b/>
          <w:szCs w:val="21"/>
          <w:highlight w:val="none"/>
        </w:rPr>
      </w:pPr>
      <w:r>
        <w:rPr>
          <w:rFonts w:hint="eastAsia" w:ascii="宋体" w:hAnsi="宋体" w:cs="宋体"/>
          <w:b/>
          <w:bCs/>
          <w:kern w:val="0"/>
          <w:szCs w:val="21"/>
          <w:highlight w:val="none"/>
        </w:rPr>
        <w:t>自粘伤口敷料</w:t>
      </w:r>
      <w:r>
        <w:rPr>
          <w:rFonts w:hint="eastAsia" w:ascii="宋体" w:hAnsi="宋体" w:cs="宋体"/>
          <w:b/>
          <w:szCs w:val="21"/>
          <w:highlight w:val="none"/>
        </w:rPr>
        <w:t>技术参数及要求</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1.由医用无纺布、离型纸（所用材料是木浆）、吸水垫（所用材料是涤纶或粘胶）和医用压敏胶制成。</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2.用于伤口护创及医用导管固定等。</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3.一次性使用，无菌包装。</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4.低致敏、粘度适中、柔软轻薄、舒适，不粘贴伤口。</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三、投标样品要求</w:t>
      </w:r>
    </w:p>
    <w:tbl>
      <w:tblPr>
        <w:tblStyle w:val="9"/>
        <w:tblW w:w="4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376"/>
        <w:gridCol w:w="3366"/>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4"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序号</w:t>
            </w:r>
          </w:p>
        </w:tc>
        <w:tc>
          <w:tcPr>
            <w:tcW w:w="140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样品名称</w:t>
            </w: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restar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406" w:type="pct"/>
            <w:vMerge w:val="restar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自粘伤口敷料</w:t>
            </w: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9cm*25cm</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406"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9cm*15cm</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406"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9cm*10cm</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widowControl/>
              <w:spacing w:line="440" w:lineRule="exact"/>
              <w:ind w:firstLine="420" w:firstLineChars="200"/>
              <w:jc w:val="left"/>
              <w:rPr>
                <w:rFonts w:ascii="宋体" w:hAnsi="宋体" w:cs="宋体"/>
                <w:kern w:val="0"/>
                <w:szCs w:val="21"/>
                <w:highlight w:val="none"/>
              </w:rPr>
            </w:pPr>
          </w:p>
        </w:tc>
        <w:tc>
          <w:tcPr>
            <w:tcW w:w="1406" w:type="pct"/>
            <w:vMerge w:val="continue"/>
            <w:vAlign w:val="center"/>
          </w:tcPr>
          <w:p>
            <w:pPr>
              <w:widowControl/>
              <w:spacing w:line="440" w:lineRule="exact"/>
              <w:ind w:firstLine="420" w:firstLineChars="200"/>
              <w:jc w:val="center"/>
              <w:rPr>
                <w:rFonts w:ascii="宋体" w:hAnsi="宋体" w:cs="宋体"/>
                <w:kern w:val="0"/>
                <w:szCs w:val="21"/>
                <w:highlight w:val="none"/>
              </w:rPr>
            </w:pPr>
          </w:p>
        </w:tc>
        <w:tc>
          <w:tcPr>
            <w:tcW w:w="1992"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5cm*7cm</w:t>
            </w:r>
          </w:p>
        </w:tc>
        <w:tc>
          <w:tcPr>
            <w:tcW w:w="1096" w:type="pct"/>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1张</w:t>
            </w:r>
          </w:p>
        </w:tc>
      </w:tr>
    </w:tbl>
    <w:p>
      <w:pPr>
        <w:spacing w:line="440" w:lineRule="exact"/>
        <w:ind w:firstLine="420" w:firstLineChars="200"/>
        <w:rPr>
          <w:rFonts w:ascii="宋体" w:hAnsi="宋体" w:cs="宋体"/>
          <w:szCs w:val="21"/>
          <w:highlight w:val="none"/>
        </w:rPr>
      </w:pPr>
      <w:r>
        <w:rPr>
          <w:rFonts w:hint="eastAsia" w:ascii="宋体" w:hAnsi="宋体" w:cs="宋体"/>
          <w:szCs w:val="21"/>
          <w:highlight w:val="none"/>
        </w:rPr>
        <w:t>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1.每张样品上必须标明规格型号；</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2.投标人提供承诺，承诺其样品与其投标文件“技术参数响应情况”表中应答的内容和描述一致；</w:t>
      </w:r>
    </w:p>
    <w:p>
      <w:pPr>
        <w:spacing w:line="440" w:lineRule="exact"/>
        <w:ind w:firstLine="420" w:firstLineChars="200"/>
        <w:rPr>
          <w:rFonts w:ascii="宋体" w:hAnsi="宋体" w:cs="宋体"/>
          <w:b/>
          <w:szCs w:val="21"/>
          <w:highlight w:val="none"/>
        </w:rPr>
      </w:pPr>
      <w:r>
        <w:rPr>
          <w:rFonts w:hint="eastAsia" w:ascii="宋体" w:hAnsi="宋体" w:cs="宋体"/>
          <w:szCs w:val="21"/>
          <w:highlight w:val="none"/>
        </w:rPr>
        <w:t>3.</w:t>
      </w:r>
      <w:r>
        <w:rPr>
          <w:rFonts w:hint="eastAsia" w:ascii="宋体"/>
          <w:szCs w:val="21"/>
          <w:highlight w:val="none"/>
        </w:rPr>
        <w:t>投标人应在投标时根据招标文件要求提供所投产品样品，样品不得与投标文件混装，须单独密封，招标人及招标代理机构对投标人所递交样品的破损或质量不负任何责任。其样品费用由投标人自行承担，招标人不再另行支付。中标单位的产品样品由招标人封存保留，作为后期的验收依据，未中标单位样品在招标结束后退回，采用邮寄方式的，邮寄费用由投标人支付。</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四、质量要求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投标人提供的货物必须完全符合国家规定的质量标准和相关行业标准，均为厂家全新、原装、正宗产品，并完全符合招标文件规定的质量、规格和技术参数的要求。</w:t>
      </w:r>
    </w:p>
    <w:p>
      <w:pPr>
        <w:numPr>
          <w:ilvl w:val="0"/>
          <w:numId w:val="2"/>
        </w:numPr>
        <w:spacing w:line="440" w:lineRule="exact"/>
        <w:ind w:firstLine="422"/>
        <w:jc w:val="left"/>
        <w:rPr>
          <w:rFonts w:ascii="宋体" w:hAnsi="宋体" w:cs="宋体"/>
          <w:b/>
          <w:bCs/>
          <w:szCs w:val="21"/>
          <w:highlight w:val="none"/>
        </w:rPr>
      </w:pPr>
      <w:r>
        <w:rPr>
          <w:rFonts w:hint="eastAsia" w:ascii="宋体" w:hAnsi="宋体" w:cs="宋体"/>
          <w:b/>
          <w:bCs/>
          <w:szCs w:val="21"/>
          <w:highlight w:val="none"/>
        </w:rPr>
        <w:t>质保期要求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六、供货及售后要求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 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七、验收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八、报价要求</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cs="宋体"/>
          <w:snapToGrid w:val="0"/>
          <w:szCs w:val="21"/>
          <w:highlight w:val="none"/>
        </w:rPr>
        <w:t>投标人按费率进行报价，</w:t>
      </w:r>
      <w:r>
        <w:rPr>
          <w:rFonts w:hint="eastAsia" w:ascii="宋体" w:hAnsi="宋体" w:cs="宋体"/>
          <w:bCs/>
          <w:snapToGrid w:val="0"/>
          <w:szCs w:val="21"/>
          <w:highlight w:val="none"/>
        </w:rPr>
        <w:t>其</w:t>
      </w:r>
      <w:r>
        <w:rPr>
          <w:rFonts w:hint="eastAsia"/>
          <w:szCs w:val="21"/>
          <w:highlight w:val="none"/>
        </w:rPr>
        <w:t>报价费率不得超过</w:t>
      </w:r>
      <w:r>
        <w:rPr>
          <w:rFonts w:hint="eastAsia"/>
          <w:szCs w:val="21"/>
          <w:highlight w:val="none"/>
          <w:lang w:val="en-US" w:eastAsia="zh-CN"/>
        </w:rPr>
        <w:t>最高投标费率</w:t>
      </w:r>
      <w:r>
        <w:rPr>
          <w:rFonts w:hint="eastAsia"/>
          <w:szCs w:val="21"/>
          <w:highlight w:val="none"/>
        </w:rPr>
        <w:t>。</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仓储费、包装费、售后服务等为完成本项目所必须的其他辅助工作的相关费用等所有费用。投标人应结合采购需求及自身情况合理报价，一旦中标，中标</w:t>
      </w:r>
      <w:r>
        <w:rPr>
          <w:rFonts w:hint="eastAsia" w:ascii="宋体" w:hAnsi="宋体" w:cs="宋体"/>
          <w:szCs w:val="21"/>
          <w:highlight w:val="none"/>
          <w:lang w:val="en-US" w:eastAsia="zh-CN"/>
        </w:rPr>
        <w:t>费率</w:t>
      </w:r>
      <w:r>
        <w:rPr>
          <w:rFonts w:hint="eastAsia" w:ascii="宋体" w:hAnsi="宋体" w:cs="宋体"/>
          <w:szCs w:val="21"/>
          <w:highlight w:val="none"/>
        </w:rPr>
        <w:t>后期将不作任何调整。</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九、付款方式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spacing w:line="440" w:lineRule="exact"/>
        <w:ind w:firstLine="420" w:firstLineChars="200"/>
        <w:rPr>
          <w:highlight w:val="none"/>
        </w:rPr>
      </w:pPr>
      <w:r>
        <w:rPr>
          <w:rFonts w:hint="eastAsia" w:ascii="宋体" w:hAnsi="宋体" w:cs="宋体"/>
          <w:szCs w:val="21"/>
          <w:highlight w:val="none"/>
        </w:rPr>
        <w:t>本项目一次性规划，分步实施，按实结算，货到验收合格、收到正规发票后6个月内付款。</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6EF0F"/>
    <w:multiLevelType w:val="singleLevel"/>
    <w:tmpl w:val="EE36EF0F"/>
    <w:lvl w:ilvl="0" w:tentative="0">
      <w:start w:val="2"/>
      <w:numFmt w:val="chineseCounting"/>
      <w:suff w:val="nothing"/>
      <w:lvlText w:val="%1、"/>
      <w:lvlJc w:val="left"/>
      <w:rPr>
        <w:rFonts w:hint="eastAsia"/>
      </w:rPr>
    </w:lvl>
  </w:abstractNum>
  <w:abstractNum w:abstractNumId="1">
    <w:nsid w:val="235807A2"/>
    <w:multiLevelType w:val="singleLevel"/>
    <w:tmpl w:val="235807A2"/>
    <w:lvl w:ilvl="0" w:tentative="0">
      <w:start w:val="5"/>
      <w:numFmt w:val="chineseCounting"/>
      <w:suff w:val="nothing"/>
      <w:lvlText w:val="%1、"/>
      <w:lvlJc w:val="left"/>
      <w:pPr>
        <w:ind w:left="-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1C190EE1"/>
    <w:rsid w:val="1C19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2022-11-01T07:44:00Z</dcterms:created>
  <dc:creator>lenovo</dc:creator>
  <cp:lastModifiedBy>lenovo</cp:lastModifiedBy>
  <dcterms:modified xsi:type="dcterms:W3CDTF">2022-11-01T07:51:49Z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B286B5920FBB4918B4939079B9FF44F3</vt:lpwstr>
  </property>
</Properties>
</file>