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color w:val="000000"/>
        </w:rPr>
      </w:pPr>
      <w:r>
        <w:rPr>
          <w:rFonts w:hint="eastAsia"/>
          <w:color w:val="000000"/>
        </w:rPr>
        <w:t xml:space="preserve"> </w:t>
      </w:r>
      <w:bookmarkStart w:id="0" w:name="_Toc490233120"/>
      <w:bookmarkStart w:id="1" w:name="_Toc12616"/>
      <w:r>
        <w:rPr>
          <w:rFonts w:hint="eastAsia"/>
          <w:color w:val="000000"/>
        </w:rPr>
        <w:t>货物需求及技术要求</w:t>
      </w:r>
      <w:bookmarkEnd w:id="0"/>
      <w:bookmarkEnd w:id="1"/>
    </w:p>
    <w:p>
      <w:pPr>
        <w:widowControl/>
        <w:spacing w:line="360" w:lineRule="auto"/>
        <w:ind w:firstLine="420" w:firstLineChars="200"/>
        <w:rPr>
          <w:rFonts w:ascii="宋体" w:hAnsi="宋体"/>
          <w:szCs w:val="21"/>
        </w:rPr>
      </w:pPr>
      <w:bookmarkStart w:id="2" w:name="_Toc7241"/>
      <w:bookmarkStart w:id="3" w:name="_Toc12315"/>
      <w:bookmarkStart w:id="4" w:name="_Toc24523"/>
      <w:r>
        <w:rPr>
          <w:rFonts w:hint="eastAsia" w:ascii="宋体" w:hAnsi="宋体"/>
          <w:szCs w:val="21"/>
        </w:rPr>
        <w:t>为鼓励不同品牌的充分竞争，如某产品</w:t>
      </w:r>
      <w:bookmarkStart w:id="26" w:name="_GoBack"/>
      <w:bookmarkEnd w:id="26"/>
      <w:r>
        <w:rPr>
          <w:rFonts w:hint="eastAsia" w:ascii="宋体" w:hAnsi="宋体"/>
          <w:szCs w:val="21"/>
        </w:rPr>
        <w:t>的某技术参数或要求属于个别品牌专有，则该技术参数及要求不具有限制性，投标人可对该参数或要求进行适当调整，但这种调整整体上要优于或相当于招标文件的相关要求，并说明调整理由，且该调整须经评标委员会审核认可。</w:t>
      </w:r>
    </w:p>
    <w:p>
      <w:pPr>
        <w:widowControl/>
        <w:spacing w:line="4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</w:t>
      </w:r>
      <w:r>
        <w:rPr>
          <w:rFonts w:hint="eastAsia" w:ascii="宋体" w:hAnsi="宋体"/>
          <w:b/>
          <w:bCs/>
          <w:color w:val="000000"/>
          <w:szCs w:val="21"/>
        </w:rPr>
        <w:t>货物需求一览表</w:t>
      </w:r>
    </w:p>
    <w:tbl>
      <w:tblPr>
        <w:tblStyle w:val="8"/>
        <w:tblW w:w="51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1146"/>
        <w:gridCol w:w="1054"/>
        <w:gridCol w:w="967"/>
        <w:gridCol w:w="623"/>
        <w:gridCol w:w="999"/>
        <w:gridCol w:w="1067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8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5" w:name="_Toc272497418"/>
            <w:bookmarkStart w:id="6" w:name="_Toc98580293"/>
            <w:bookmarkStart w:id="7" w:name="_Toc46308531"/>
            <w:bookmarkStart w:id="8" w:name="_Toc175644394"/>
            <w:bookmarkStart w:id="9" w:name="_Toc273520768"/>
            <w:bookmarkStart w:id="10" w:name="_Toc101951263"/>
            <w:bookmarkStart w:id="11" w:name="_Toc42394673"/>
            <w:bookmarkStart w:id="12" w:name="_Toc101771372"/>
            <w:bookmarkStart w:id="13" w:name="_Toc98579069"/>
            <w:bookmarkStart w:id="14" w:name="_Toc50276204"/>
            <w:bookmarkStart w:id="15" w:name="_Toc41884706"/>
            <w:bookmarkStart w:id="16" w:name="_Toc98035089"/>
            <w:bookmarkStart w:id="17" w:name="_Toc50276165"/>
            <w:bookmarkStart w:id="18" w:name="_Toc42313172"/>
            <w:bookmarkStart w:id="19" w:name="_Toc101775125"/>
            <w:bookmarkStart w:id="20" w:name="_Toc101843125"/>
            <w:bookmarkStart w:id="21" w:name="_Toc98579011"/>
            <w:bookmarkStart w:id="22" w:name="_Toc41723936"/>
            <w:bookmarkStart w:id="23" w:name="_Toc98579610"/>
            <w:bookmarkStart w:id="24" w:name="_Toc46308687"/>
            <w:bookmarkStart w:id="25" w:name="_Toc42394517"/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04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品名</w:t>
            </w:r>
          </w:p>
        </w:tc>
        <w:tc>
          <w:tcPr>
            <w:tcW w:w="556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规格型号</w:t>
            </w:r>
          </w:p>
        </w:tc>
        <w:tc>
          <w:tcPr>
            <w:tcW w:w="510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单价限价(元/盒)</w:t>
            </w:r>
          </w:p>
        </w:tc>
        <w:tc>
          <w:tcPr>
            <w:tcW w:w="328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528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预计两年使用数量</w:t>
            </w:r>
          </w:p>
        </w:tc>
        <w:tc>
          <w:tcPr>
            <w:tcW w:w="563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单项最高限价（元）</w:t>
            </w:r>
          </w:p>
        </w:tc>
        <w:tc>
          <w:tcPr>
            <w:tcW w:w="1740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招标技术参数要求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68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4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抗体筛选红细胞试剂盒</w:t>
            </w:r>
          </w:p>
        </w:tc>
        <w:tc>
          <w:tcPr>
            <w:tcW w:w="556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5ml</w:t>
            </w:r>
          </w:p>
        </w:tc>
        <w:tc>
          <w:tcPr>
            <w:tcW w:w="510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28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528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63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158400</w:t>
            </w:r>
          </w:p>
        </w:tc>
        <w:tc>
          <w:tcPr>
            <w:tcW w:w="1740" w:type="pct"/>
            <w:noWrap/>
            <w:vAlign w:val="center"/>
          </w:tcPr>
          <w:p>
            <w:pPr>
              <w:topLinePunct/>
              <w:contextualSpacing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1、产品规格：5mL/支。</w:t>
            </w:r>
          </w:p>
          <w:p>
            <w:pPr>
              <w:topLinePunct/>
              <w:contextualSpacing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2、3个已知抗原表现型的0型红细胞,红细胞表达D，C,E,c, e,Jk⒜,Jk⒝,M,N,S,s,Fy⒜,Le⒜,Le⒝,P₁抗原；每组细胞中,D,C,E,c,e,s,Fy⒜,Le⒝抗原应有至少2个阳性,Jk⒜,Jk⒝,M,N,S,Le⒜,P₁抗原应有至少1个阳性;葡萄糖;枸橼酸;抗生素。</w:t>
            </w:r>
          </w:p>
          <w:p>
            <w:pPr>
              <w:topLinePunct/>
              <w:contextualSpacing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3、该产品用于血型不规则抗体的筛查,本产品不用于血源筛查,仅用于临床检验。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8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4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人ABO血型反定型用红细胞试剂盒</w:t>
            </w:r>
          </w:p>
        </w:tc>
        <w:tc>
          <w:tcPr>
            <w:tcW w:w="556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×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10ml</w:t>
            </w:r>
          </w:p>
        </w:tc>
        <w:tc>
          <w:tcPr>
            <w:tcW w:w="510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8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528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63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92160</w:t>
            </w:r>
          </w:p>
        </w:tc>
        <w:tc>
          <w:tcPr>
            <w:tcW w:w="1740" w:type="pct"/>
            <w:noWrap/>
            <w:vAlign w:val="center"/>
          </w:tcPr>
          <w:p>
            <w:pPr>
              <w:topLinePunct/>
              <w:contextualSpacing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1、每盒内装有A1,B,O试剂各1支,10mL。 </w:t>
            </w:r>
          </w:p>
          <w:p>
            <w:pPr>
              <w:topLinePunct/>
              <w:contextualSpacing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2、A1型、B型、O型红细胞,葡萄糖,枸橼酸,核苷酸抗生素。 </w:t>
            </w:r>
          </w:p>
          <w:p>
            <w:pPr>
              <w:topLinePunct/>
              <w:contextualSpacing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3、本产品用于ABO血型的反定型检测,不用于血源筛查,仅用于临床检验。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8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4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血型鉴定及不规则抗体筛查质控品</w:t>
            </w:r>
          </w:p>
        </w:tc>
        <w:tc>
          <w:tcPr>
            <w:tcW w:w="556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各规格</w:t>
            </w:r>
          </w:p>
        </w:tc>
        <w:tc>
          <w:tcPr>
            <w:tcW w:w="510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328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528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3" w:type="pct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124800</w:t>
            </w:r>
          </w:p>
        </w:tc>
        <w:tc>
          <w:tcPr>
            <w:tcW w:w="1740" w:type="pct"/>
            <w:noWrap/>
            <w:vAlign w:val="center"/>
          </w:tcPr>
          <w:p>
            <w:pPr>
              <w:topLinePunct/>
              <w:contextualSpacing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1、本产品可用于：人ABO血型反定型用红细胞试剂盒、RhD(Igm)血型定型试剂(单克隆抗体)、抗C(IgM)血型定型试剂(单克隆抗体)、抗c(IgM)血型定型试剂(单克隆抗体)、抗E(IgM)血型定型试剂(单克隆抗体)、抗e(IgM)血型定型试剂(单克隆抗体)、抗人球蛋白(抗IgG)检测试剂盒、抗人球蛋白(抗IgG,C3d)检测试剂盒、抗体筛选红细胞试剂盒、凝胶卡系列产品等。 </w:t>
            </w:r>
          </w:p>
          <w:p>
            <w:pPr>
              <w:topLinePunct/>
              <w:contextualSpacing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2、配套质控品使用范围：ABO正反定型、Rh血型鉴定、抗体筛选、抗体鉴定、交叉配血实验。</w:t>
            </w:r>
          </w:p>
          <w:p>
            <w:pPr>
              <w:topLinePunct/>
              <w:contextualSpacing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3、4支/套覆盖ABO正反定型,Rh血型鉴定,抗体筛选和抗体鉴定以及交叉配血实验。</w:t>
            </w:r>
          </w:p>
          <w:p>
            <w:pPr>
              <w:topLinePunct/>
              <w:contextualSpacing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4、血浆和红细胞保存在同一管,真正模拟临床标本。</w:t>
            </w:r>
          </w:p>
          <w:p>
            <w:pPr>
              <w:topLinePunct/>
              <w:contextualSpacing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5、提供Rh血型系统5个抗原阴阳性质控(其中C、c、E、e均为单倍型)、A₂B亚型细胞及IgG抗D抗体(可定量并溯源到国际标准品)和IgG 抗E抗体,其中抗体有强、弱阳性之分。 </w:t>
            </w:r>
          </w:p>
          <w:p>
            <w:pPr>
              <w:topLinePunct/>
              <w:contextualSpacing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6、容量充足,细胞可稀释成3%~5%应用液,与临床标本平行检测。</w:t>
            </w:r>
          </w:p>
          <w:p>
            <w:pPr>
              <w:topLinePunct/>
              <w:contextualSpacing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7、有效期≥60天,满足各类临床实验室的使用需求。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72" w:type="pct"/>
            <w:gridSpan w:val="2"/>
            <w:noWrap/>
            <w:vAlign w:val="center"/>
          </w:tcPr>
          <w:p>
            <w:pPr>
              <w:topLinePunct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4227" w:type="pct"/>
            <w:gridSpan w:val="6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按需分批次供货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说明：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1、投标人的投标文件必须标明所投货物的品牌与参数，保证原厂正品供货。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2、以上需须在投标文件中提供技术证明文件之一（医疗器械注册证、医疗器械注册登记表、第三方检测报告、产品使用说明书、产品彩页）予以证明。</w:t>
      </w:r>
    </w:p>
    <w:p>
      <w:pPr>
        <w:widowControl/>
        <w:spacing w:line="360" w:lineRule="auto"/>
        <w:ind w:firstLine="422" w:firstLineChars="200"/>
        <w:rPr>
          <w:rFonts w:ascii="宋体" w:hAnsi="宋体" w:cs="宋体"/>
          <w:snapToGrid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3、本项目一次性规划，分步实施，按实结算。本项目耗材进入安庆市第一人民医院SPD管理。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napToGrid w:val="0"/>
          <w:szCs w:val="21"/>
        </w:rPr>
      </w:pPr>
      <w:r>
        <w:rPr>
          <w:rFonts w:hint="eastAsia" w:ascii="宋体" w:hAnsi="宋体" w:cs="宋体"/>
          <w:b/>
          <w:szCs w:val="21"/>
        </w:rPr>
        <w:t>二、</w:t>
      </w:r>
      <w:r>
        <w:rPr>
          <w:rFonts w:hint="eastAsia" w:ascii="宋体" w:hAnsi="宋体" w:cs="宋体"/>
          <w:b/>
          <w:bCs/>
          <w:snapToGrid w:val="0"/>
          <w:szCs w:val="21"/>
        </w:rPr>
        <w:t>质量要求：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1、投标人</w:t>
      </w:r>
      <w:r>
        <w:rPr>
          <w:rFonts w:hint="eastAsia" w:ascii="宋体" w:hAnsi="宋体" w:cs="宋体"/>
          <w:snapToGrid w:val="0"/>
          <w:szCs w:val="21"/>
        </w:rPr>
        <w:t>提供的产品其技术标准按国家标准执行，无国家标准的，按行业标准执行，无国家和行业标准的，按企业标准执行；招标文件中有特别要求的，按招标文件中规定的要求执行，并且符合相关法律、法规规定的要求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2、投标人</w:t>
      </w:r>
      <w:r>
        <w:rPr>
          <w:rFonts w:hint="eastAsia" w:ascii="宋体" w:hAnsi="宋体" w:cs="宋体"/>
          <w:szCs w:val="21"/>
          <w:lang w:val="zh-CN"/>
        </w:rPr>
        <w:t>提供的服务及货物必须符合国家、省相关规定的质量标准以及采购人的相关要求。</w:t>
      </w:r>
    </w:p>
    <w:p>
      <w:pPr>
        <w:autoSpaceDE w:val="0"/>
        <w:autoSpaceDN w:val="0"/>
        <w:spacing w:line="360" w:lineRule="auto"/>
        <w:ind w:firstLine="420"/>
        <w:rPr>
          <w:rFonts w:ascii="宋体" w:hAnsi="宋体" w:cs="宋体"/>
          <w:b/>
          <w:bCs/>
          <w:snapToGrid w:val="0"/>
          <w:szCs w:val="21"/>
        </w:rPr>
      </w:pPr>
      <w:r>
        <w:rPr>
          <w:rFonts w:hint="eastAsia" w:ascii="宋体" w:hAnsi="宋体" w:cs="宋体"/>
          <w:b/>
          <w:bCs/>
          <w:snapToGrid w:val="0"/>
          <w:szCs w:val="21"/>
        </w:rPr>
        <w:t>三、</w:t>
      </w:r>
      <w:r>
        <w:rPr>
          <w:rFonts w:hint="eastAsia" w:ascii="宋体" w:hAnsi="宋体" w:cs="宋体"/>
          <w:b/>
          <w:bCs/>
          <w:szCs w:val="21"/>
        </w:rPr>
        <w:t>供货期：</w:t>
      </w:r>
      <w:r>
        <w:rPr>
          <w:rFonts w:hint="eastAsia" w:ascii="宋体" w:hAnsi="宋体" w:cs="宋体"/>
          <w:szCs w:val="21"/>
        </w:rPr>
        <w:t>合同期两年。</w:t>
      </w:r>
    </w:p>
    <w:p>
      <w:pPr>
        <w:snapToGrid w:val="0"/>
        <w:spacing w:line="460" w:lineRule="exact"/>
        <w:ind w:firstLine="422" w:firstLineChars="200"/>
        <w:rPr>
          <w:rFonts w:ascii="宋体" w:hAnsi="宋体" w:cs="宋体"/>
          <w:snapToGrid w:val="0"/>
          <w:szCs w:val="21"/>
        </w:rPr>
      </w:pPr>
      <w:r>
        <w:rPr>
          <w:rFonts w:hint="eastAsia" w:ascii="宋体" w:hAnsi="宋体" w:cs="宋体"/>
          <w:b/>
          <w:bCs/>
          <w:snapToGrid w:val="0"/>
          <w:szCs w:val="21"/>
        </w:rPr>
        <w:t>四、售后服务：</w:t>
      </w:r>
      <w:r>
        <w:rPr>
          <w:rFonts w:hint="eastAsia" w:ascii="宋体" w:hAnsi="宋体" w:cs="宋体"/>
          <w:snapToGrid w:val="0"/>
          <w:szCs w:val="21"/>
        </w:rPr>
        <w:t>依据商品的售后服务条款，投标人</w:t>
      </w:r>
      <w:r>
        <w:rPr>
          <w:rFonts w:hint="eastAsia" w:ascii="宋体" w:hAnsi="宋体" w:cs="宋体"/>
          <w:color w:val="000000"/>
          <w:szCs w:val="21"/>
        </w:rPr>
        <w:t>应负责产品的质量，如出现问题，接到采购方通知后1小时内给予响应并应负责包退、包换，并承担因产品质量问题导致的一切后果</w:t>
      </w:r>
      <w:r>
        <w:rPr>
          <w:rFonts w:hint="eastAsia" w:ascii="宋体" w:hAnsi="宋体" w:cs="宋体"/>
          <w:snapToGrid w:val="0"/>
          <w:szCs w:val="21"/>
        </w:rPr>
        <w:t>。</w:t>
      </w:r>
    </w:p>
    <w:p>
      <w:pPr>
        <w:widowControl/>
        <w:spacing w:line="44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bCs/>
          <w:snapToGrid w:val="0"/>
          <w:szCs w:val="21"/>
        </w:rPr>
        <w:t>五、</w:t>
      </w:r>
      <w:r>
        <w:rPr>
          <w:rFonts w:hint="eastAsia" w:ascii="宋体" w:hAnsi="宋体" w:cs="宋体"/>
          <w:b/>
          <w:szCs w:val="21"/>
        </w:rPr>
        <w:t>验收</w:t>
      </w:r>
    </w:p>
    <w:p>
      <w:pPr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招标人和中标人双方共同实施验收工作，验收合格后，结果和验收报告经双方确认后生效。</w:t>
      </w:r>
    </w:p>
    <w:p>
      <w:pPr>
        <w:snapToGrid w:val="0"/>
        <w:spacing w:line="460" w:lineRule="exact"/>
        <w:ind w:firstLine="422" w:firstLineChars="200"/>
        <w:rPr>
          <w:rFonts w:ascii="宋体" w:hAnsi="宋体" w:cs="宋体"/>
          <w:snapToGrid w:val="0"/>
          <w:szCs w:val="21"/>
        </w:rPr>
      </w:pPr>
      <w:r>
        <w:rPr>
          <w:rFonts w:hint="eastAsia" w:ascii="宋体" w:hAnsi="宋体" w:cs="宋体"/>
          <w:b/>
          <w:bCs/>
          <w:snapToGrid w:val="0"/>
          <w:szCs w:val="21"/>
        </w:rPr>
        <w:t>六、报价要求：</w:t>
      </w:r>
      <w:r>
        <w:rPr>
          <w:rFonts w:hint="eastAsia" w:ascii="宋体" w:hAnsi="宋体" w:cs="宋体"/>
          <w:bCs/>
          <w:snapToGrid w:val="0"/>
          <w:szCs w:val="21"/>
        </w:rPr>
        <w:t>投标人进行分项报价，其分项报价</w:t>
      </w:r>
      <w:r>
        <w:rPr>
          <w:rFonts w:hint="eastAsia"/>
          <w:szCs w:val="21"/>
        </w:rPr>
        <w:t>不得超过单项最高限价</w:t>
      </w:r>
      <w:r>
        <w:rPr>
          <w:rFonts w:hint="eastAsia" w:ascii="宋体" w:hAnsi="宋体" w:cs="宋体"/>
          <w:szCs w:val="21"/>
        </w:rPr>
        <w:t>；其报价应包含产品费用、运费(多次分批量送货，含装卸力资）、税费、</w:t>
      </w:r>
      <w:r>
        <w:rPr>
          <w:rFonts w:hint="eastAsia" w:ascii="宋体" w:hAnsi="宋体" w:cs="宋体"/>
          <w:szCs w:val="21"/>
          <w:lang w:val="zh-CN"/>
        </w:rPr>
        <w:t>检验</w:t>
      </w:r>
      <w:r>
        <w:rPr>
          <w:rFonts w:hint="eastAsia" w:ascii="宋体" w:hAnsi="宋体" w:cs="宋体"/>
          <w:szCs w:val="21"/>
        </w:rPr>
        <w:t>费</w:t>
      </w:r>
      <w:r>
        <w:rPr>
          <w:rFonts w:hint="eastAsia" w:ascii="宋体" w:hAnsi="宋体" w:cs="宋体"/>
          <w:szCs w:val="21"/>
          <w:lang w:val="zh-CN"/>
        </w:rPr>
        <w:t>、</w:t>
      </w:r>
      <w:r>
        <w:rPr>
          <w:rFonts w:hint="eastAsia" w:ascii="宋体" w:hAnsi="宋体" w:cs="宋体"/>
          <w:szCs w:val="21"/>
        </w:rPr>
        <w:t>保险费、仓储费、包装费、</w:t>
      </w:r>
      <w:r>
        <w:rPr>
          <w:rFonts w:hint="eastAsia" w:ascii="宋体" w:hAnsi="宋体" w:cs="宋体"/>
          <w:bCs/>
          <w:szCs w:val="21"/>
        </w:rPr>
        <w:t>售后服务等</w:t>
      </w:r>
      <w:r>
        <w:rPr>
          <w:rFonts w:hint="eastAsia" w:ascii="宋体" w:hAnsi="宋体" w:cs="宋体"/>
          <w:szCs w:val="21"/>
        </w:rPr>
        <w:t>为完成本项目所必须的其他辅助工作的相关费用等所有费用。投标人应结合采购需求及现场情况合理报价，一旦中标，其价格后期将不作任何调整。</w:t>
      </w:r>
    </w:p>
    <w:p>
      <w:pPr>
        <w:spacing w:line="460" w:lineRule="exact"/>
        <w:ind w:firstLine="422" w:firstLineChars="200"/>
        <w:rPr>
          <w:rFonts w:ascii="宋体" w:hAnsi="宋体" w:cs="宋体"/>
          <w:b/>
          <w:bCs/>
          <w:snapToGrid w:val="0"/>
          <w:szCs w:val="21"/>
        </w:rPr>
      </w:pPr>
      <w:r>
        <w:rPr>
          <w:rFonts w:hint="eastAsia" w:ascii="宋体" w:hAnsi="宋体" w:cs="宋体"/>
          <w:b/>
          <w:bCs/>
          <w:snapToGrid w:val="0"/>
          <w:szCs w:val="21"/>
        </w:rPr>
        <w:t>七、其他要求：</w:t>
      </w:r>
    </w:p>
    <w:p>
      <w:pPr>
        <w:spacing w:line="460" w:lineRule="exact"/>
        <w:ind w:firstLine="420" w:firstLineChars="200"/>
        <w:rPr>
          <w:rFonts w:ascii="宋体" w:hAnsi="宋体" w:cs="宋体"/>
          <w:snapToGrid w:val="0"/>
          <w:szCs w:val="21"/>
        </w:rPr>
      </w:pPr>
      <w:r>
        <w:rPr>
          <w:rFonts w:hint="eastAsia" w:ascii="宋体" w:hAnsi="宋体" w:cs="宋体"/>
          <w:snapToGrid w:val="0"/>
          <w:szCs w:val="21"/>
        </w:rPr>
        <w:t>1、</w:t>
      </w:r>
      <w:r>
        <w:rPr>
          <w:rFonts w:hint="eastAsia" w:ascii="宋体" w:hAnsi="宋体" w:cs="宋体"/>
          <w:szCs w:val="21"/>
        </w:rPr>
        <w:t>供货及时周到，产品质量或外包装不符合国家规定标准的应及时退、换货。</w:t>
      </w:r>
    </w:p>
    <w:p>
      <w:pPr>
        <w:spacing w:line="4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hint="eastAsia" w:ascii="宋体" w:hAnsi="宋体" w:cs="宋体"/>
          <w:szCs w:val="21"/>
        </w:rPr>
        <w:t>质保期需执行厂家质保，产品生产日期要求近期（距离有效期或使用期限到期时间不得超过三分之一时间），如发现有接近失效期的产品，中标人应三天内更换成近期产品。</w:t>
      </w:r>
    </w:p>
    <w:p>
      <w:pPr>
        <w:spacing w:line="460" w:lineRule="exact"/>
        <w:ind w:firstLine="420" w:firstLineChars="200"/>
        <w:rPr>
          <w:rFonts w:ascii="宋体" w:hAnsi="宋体" w:cs="宋体"/>
          <w:snapToGrid w:val="0"/>
          <w:szCs w:val="21"/>
        </w:rPr>
      </w:pPr>
      <w:r>
        <w:rPr>
          <w:rFonts w:hint="eastAsia" w:ascii="宋体" w:hAnsi="宋体"/>
          <w:szCs w:val="21"/>
        </w:rPr>
        <w:t>3、中标人</w:t>
      </w:r>
      <w:r>
        <w:rPr>
          <w:rFonts w:hint="eastAsia" w:ascii="宋体" w:hAnsi="宋体" w:cs="宋体"/>
          <w:szCs w:val="21"/>
        </w:rPr>
        <w:t>所提供的产品须满足采购人需求。若中标人中标后提供的货物不能满足要求的需无条件免费更换。若中标人不予更换的，采购人有权解除合同，且不予支付货款。给招标人造成损失的还应予以赔偿。</w:t>
      </w:r>
    </w:p>
    <w:p>
      <w:pPr>
        <w:snapToGrid w:val="0"/>
        <w:spacing w:line="460" w:lineRule="exact"/>
        <w:ind w:firstLine="422" w:firstLineChars="200"/>
        <w:rPr>
          <w:rFonts w:ascii="宋体" w:hAnsi="宋体" w:cs="宋体"/>
          <w:b/>
          <w:bCs/>
          <w:snapToGrid w:val="0"/>
          <w:szCs w:val="21"/>
        </w:rPr>
      </w:pPr>
      <w:r>
        <w:rPr>
          <w:rFonts w:hint="eastAsia" w:ascii="宋体" w:hAnsi="宋体" w:cs="宋体"/>
          <w:b/>
          <w:bCs/>
          <w:snapToGrid w:val="0"/>
          <w:szCs w:val="21"/>
        </w:rPr>
        <w:t>八.付款方式：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>
      <w:pPr>
        <w:autoSpaceDE w:val="0"/>
        <w:autoSpaceDN w:val="0"/>
        <w:spacing w:line="360" w:lineRule="auto"/>
        <w:ind w:firstLine="422" w:firstLineChars="200"/>
        <w:rPr>
          <w:rFonts w:ascii="宋体" w:hAnsi="宋体" w:cs="宋体"/>
          <w:b/>
          <w:bCs/>
          <w:szCs w:val="21"/>
          <w:lang w:val="zh-CN"/>
        </w:rPr>
      </w:pPr>
      <w:r>
        <w:rPr>
          <w:rFonts w:hint="eastAsia" w:ascii="宋体" w:hAnsi="宋体" w:cs="宋体"/>
          <w:b/>
          <w:bCs/>
          <w:szCs w:val="21"/>
          <w:lang w:val="zh-CN"/>
        </w:rPr>
        <w:t>本项目一次性规划，分步实施，按实结算，货到验收合格、收到正规发票后6个月内付款。</w:t>
      </w:r>
    </w:p>
    <w:p>
      <w:pPr>
        <w:pStyle w:val="10"/>
        <w:rPr>
          <w:lang w:val="zh-CN"/>
        </w:rPr>
      </w:pPr>
    </w:p>
    <w:p>
      <w:pPr>
        <w:pStyle w:val="10"/>
        <w:rPr>
          <w:lang w:val="zh-CN"/>
        </w:r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jZhZmYxNTI5ZWY4NjEwNWYxYzM2ZWRmMDBmMTEifQ=="/>
  </w:docVars>
  <w:rsids>
    <w:rsidRoot w:val="22500B5A"/>
    <w:rsid w:val="2250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spacing w:after="120"/>
      <w:ind w:firstLine="420" w:firstLineChars="100"/>
    </w:pPr>
  </w:style>
  <w:style w:type="paragraph" w:styleId="6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10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2022-10-24T08:56:00Z</dcterms:created>
  <dc:creator>Miss</dc:creator>
  <cp:lastModifiedBy>Miss</cp:lastModifiedBy>
  <dcterms:modified xsi:type="dcterms:W3CDTF">2022-10-24T09:02:35Z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4234AB9F67EB496DA529BF1F2DF895DD</vt:lpwstr>
  </property>
</Properties>
</file>