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86" w:rsidRDefault="00904416">
      <w:pPr>
        <w:pStyle w:val="10"/>
        <w:rPr>
          <w:color w:val="000000" w:themeColor="text1"/>
        </w:rPr>
      </w:pPr>
      <w:bookmarkStart w:id="0" w:name="_Toc12616"/>
      <w:bookmarkStart w:id="1" w:name="_Toc490233120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336886" w:rsidRDefault="00904416">
      <w:pPr>
        <w:pStyle w:val="3"/>
        <w:tabs>
          <w:tab w:val="left" w:pos="305"/>
        </w:tabs>
        <w:spacing w:line="360" w:lineRule="exact"/>
        <w:rPr>
          <w:rFonts w:hAnsi="宋体"/>
          <w:bCs/>
          <w:color w:val="000000" w:themeColor="text1"/>
          <w:sz w:val="21"/>
          <w:szCs w:val="21"/>
        </w:rPr>
      </w:pPr>
      <w:bookmarkStart w:id="3" w:name="_Toc22728"/>
      <w:bookmarkStart w:id="4" w:name="_Toc20068"/>
      <w:bookmarkStart w:id="5" w:name="_Toc10379"/>
      <w:bookmarkStart w:id="6" w:name="_Toc490682725"/>
      <w:bookmarkStart w:id="7" w:name="bookmark47"/>
      <w:r>
        <w:rPr>
          <w:rFonts w:hAnsi="宋体" w:hint="eastAsia"/>
          <w:bCs/>
          <w:color w:val="000000" w:themeColor="text1"/>
          <w:sz w:val="21"/>
          <w:szCs w:val="21"/>
        </w:rPr>
        <w:t>一、货物需求一览表</w:t>
      </w:r>
      <w:bookmarkEnd w:id="3"/>
      <w:bookmarkEnd w:id="4"/>
      <w:bookmarkEnd w:id="5"/>
      <w:bookmarkEnd w:id="6"/>
    </w:p>
    <w:tbl>
      <w:tblPr>
        <w:tblStyle w:val="a7"/>
        <w:tblW w:w="9840" w:type="dxa"/>
        <w:tblInd w:w="-189" w:type="dxa"/>
        <w:tblLayout w:type="fixed"/>
        <w:tblLook w:val="04A0" w:firstRow="1" w:lastRow="0" w:firstColumn="1" w:lastColumn="0" w:noHBand="0" w:noVBand="1"/>
      </w:tblPr>
      <w:tblGrid>
        <w:gridCol w:w="872"/>
        <w:gridCol w:w="1910"/>
        <w:gridCol w:w="3450"/>
        <w:gridCol w:w="1770"/>
        <w:gridCol w:w="1838"/>
      </w:tblGrid>
      <w:tr w:rsidR="00336886">
        <w:trPr>
          <w:trHeight w:val="485"/>
        </w:trPr>
        <w:tc>
          <w:tcPr>
            <w:tcW w:w="872" w:type="dxa"/>
            <w:vAlign w:val="center"/>
          </w:tcPr>
          <w:p w:rsidR="00336886" w:rsidRDefault="00904416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bookmarkStart w:id="8" w:name="_Toc3184"/>
            <w:bookmarkStart w:id="9" w:name="_Toc17601"/>
            <w:bookmarkStart w:id="10" w:name="_Toc490682727"/>
            <w:bookmarkStart w:id="11" w:name="_Toc18380"/>
            <w:bookmarkStart w:id="12" w:name="_Toc21193"/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910" w:type="dxa"/>
            <w:vAlign w:val="center"/>
          </w:tcPr>
          <w:p w:rsidR="00336886" w:rsidRDefault="00904416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3450" w:type="dxa"/>
            <w:vAlign w:val="center"/>
          </w:tcPr>
          <w:p w:rsidR="00336886" w:rsidRDefault="00904416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1770" w:type="dxa"/>
            <w:vAlign w:val="center"/>
          </w:tcPr>
          <w:p w:rsidR="00336886" w:rsidRDefault="00904416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采购限价（元）</w:t>
            </w:r>
          </w:p>
        </w:tc>
        <w:tc>
          <w:tcPr>
            <w:tcW w:w="1838" w:type="dxa"/>
            <w:vAlign w:val="center"/>
          </w:tcPr>
          <w:p w:rsidR="00336886" w:rsidRDefault="00904416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</w:tr>
      <w:tr w:rsidR="00336886">
        <w:trPr>
          <w:trHeight w:val="272"/>
        </w:trPr>
        <w:tc>
          <w:tcPr>
            <w:tcW w:w="872" w:type="dxa"/>
          </w:tcPr>
          <w:p w:rsidR="00336886" w:rsidRDefault="00904416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0" w:type="dxa"/>
            <w:vAlign w:val="center"/>
          </w:tcPr>
          <w:p w:rsidR="00336886" w:rsidRDefault="00904416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高频电刀</w:t>
            </w:r>
          </w:p>
        </w:tc>
        <w:tc>
          <w:tcPr>
            <w:tcW w:w="3450" w:type="dxa"/>
            <w:vAlign w:val="center"/>
          </w:tcPr>
          <w:p w:rsidR="00336886" w:rsidRDefault="00904416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一套</w:t>
            </w:r>
          </w:p>
        </w:tc>
        <w:tc>
          <w:tcPr>
            <w:tcW w:w="1770" w:type="dxa"/>
            <w:vAlign w:val="center"/>
          </w:tcPr>
          <w:p w:rsidR="00336886" w:rsidRDefault="0090441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50000.00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元</w:t>
            </w:r>
          </w:p>
        </w:tc>
        <w:tc>
          <w:tcPr>
            <w:tcW w:w="1838" w:type="dxa"/>
            <w:vAlign w:val="center"/>
          </w:tcPr>
          <w:p w:rsidR="00336886" w:rsidRDefault="0090441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50000.00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元</w:t>
            </w:r>
          </w:p>
        </w:tc>
      </w:tr>
      <w:tr w:rsidR="00336886">
        <w:trPr>
          <w:trHeight w:val="1623"/>
        </w:trPr>
        <w:tc>
          <w:tcPr>
            <w:tcW w:w="9840" w:type="dxa"/>
            <w:gridSpan w:val="5"/>
          </w:tcPr>
          <w:p w:rsidR="00336886" w:rsidRDefault="00904416">
            <w:pPr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说明：</w:t>
            </w:r>
          </w:p>
          <w:p w:rsidR="00336886" w:rsidRDefault="00904416">
            <w:pPr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、投标人的投标文件必须标明所投货物的品牌与参数，保证原厂正品供货，提供相关资料等。</w:t>
            </w:r>
          </w:p>
          <w:p w:rsidR="00336886" w:rsidRDefault="00904416"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、标★项需提供技术证明文件之一（医疗器械注册证、医疗器械注册登记表、生产企业许可证、经营企业许可证、第三方检测报告、产品使用说明书、产品彩页）予以证明。</w:t>
            </w:r>
          </w:p>
        </w:tc>
      </w:tr>
    </w:tbl>
    <w:p w:rsidR="00336886" w:rsidRDefault="00904416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二、技术参数指标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、工作频率：电切：</w:t>
      </w:r>
      <w:r>
        <w:rPr>
          <w:rFonts w:hint="eastAsia"/>
          <w:color w:val="000000" w:themeColor="text1"/>
        </w:rPr>
        <w:t>430</w:t>
      </w:r>
      <w:r>
        <w:rPr>
          <w:color w:val="000000" w:themeColor="text1"/>
        </w:rPr>
        <w:t>K</w:t>
      </w:r>
      <w:r>
        <w:rPr>
          <w:rFonts w:hint="eastAsia"/>
          <w:color w:val="000000" w:themeColor="text1"/>
        </w:rPr>
        <w:t>Hz</w:t>
      </w:r>
      <w:r>
        <w:rPr>
          <w:rFonts w:hint="eastAsia"/>
          <w:color w:val="000000" w:themeColor="text1"/>
        </w:rPr>
        <w:t>±</w:t>
      </w:r>
      <w:r>
        <w:rPr>
          <w:rFonts w:hint="eastAsia"/>
          <w:color w:val="000000" w:themeColor="text1"/>
        </w:rPr>
        <w:t>50</w:t>
      </w:r>
      <w:r>
        <w:rPr>
          <w:color w:val="000000" w:themeColor="text1"/>
        </w:rPr>
        <w:t xml:space="preserve"> K</w:t>
      </w:r>
      <w:r>
        <w:rPr>
          <w:rFonts w:hint="eastAsia"/>
          <w:color w:val="000000" w:themeColor="text1"/>
        </w:rPr>
        <w:t>Hz</w:t>
      </w:r>
      <w:r>
        <w:rPr>
          <w:rFonts w:hint="eastAsia"/>
          <w:color w:val="000000" w:themeColor="text1"/>
        </w:rPr>
        <w:t>、电凝：</w:t>
      </w:r>
      <w:r>
        <w:rPr>
          <w:rFonts w:hint="eastAsia"/>
          <w:color w:val="000000" w:themeColor="text1"/>
        </w:rPr>
        <w:t>600</w:t>
      </w:r>
      <w:r>
        <w:rPr>
          <w:color w:val="000000" w:themeColor="text1"/>
        </w:rPr>
        <w:t>KHz</w:t>
      </w:r>
      <w:r>
        <w:rPr>
          <w:rFonts w:hint="eastAsia"/>
          <w:color w:val="000000" w:themeColor="text1"/>
        </w:rPr>
        <w:t>±</w:t>
      </w:r>
      <w:r>
        <w:rPr>
          <w:rFonts w:hint="eastAsia"/>
          <w:color w:val="000000" w:themeColor="text1"/>
        </w:rPr>
        <w:t>50</w:t>
      </w:r>
      <w:r>
        <w:rPr>
          <w:color w:val="000000" w:themeColor="text1"/>
        </w:rPr>
        <w:t xml:space="preserve"> K</w:t>
      </w:r>
      <w:r>
        <w:rPr>
          <w:rFonts w:hint="eastAsia"/>
          <w:color w:val="000000" w:themeColor="text1"/>
        </w:rPr>
        <w:t>Hz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、电切最大输出功率：</w:t>
      </w:r>
      <w:r>
        <w:rPr>
          <w:rFonts w:hint="eastAsia"/>
          <w:color w:val="000000" w:themeColor="text1"/>
        </w:rPr>
        <w:t>300W</w:t>
      </w:r>
    </w:p>
    <w:p w:rsidR="00336886" w:rsidRDefault="0090441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电切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功率：</w:t>
      </w:r>
      <w:r>
        <w:rPr>
          <w:rFonts w:hint="eastAsia"/>
          <w:color w:val="000000" w:themeColor="text1"/>
        </w:rPr>
        <w:t xml:space="preserve"> 5-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>0W(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00</w:t>
      </w:r>
      <w:r>
        <w:rPr>
          <w:rFonts w:hint="eastAsia"/>
          <w:color w:val="000000" w:themeColor="text1"/>
        </w:rPr>
        <w:t>Ω负载</w:t>
      </w:r>
      <w:r>
        <w:rPr>
          <w:color w:val="000000" w:themeColor="text1"/>
        </w:rPr>
        <w:t>)</w:t>
      </w:r>
    </w:p>
    <w:p w:rsidR="00336886" w:rsidRDefault="0090441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电切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功率：</w:t>
      </w:r>
      <w:r>
        <w:rPr>
          <w:rFonts w:hint="eastAsia"/>
          <w:color w:val="000000" w:themeColor="text1"/>
        </w:rPr>
        <w:t xml:space="preserve"> 5-300</w:t>
      </w:r>
      <w:r>
        <w:rPr>
          <w:color w:val="000000" w:themeColor="text1"/>
        </w:rPr>
        <w:t>W(</w:t>
      </w:r>
      <w:r>
        <w:rPr>
          <w:rFonts w:hint="eastAsia"/>
          <w:color w:val="000000" w:themeColor="text1"/>
        </w:rPr>
        <w:t>40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>Ω负载</w:t>
      </w:r>
      <w:r>
        <w:rPr>
          <w:color w:val="000000" w:themeColor="text1"/>
        </w:rPr>
        <w:t>)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、电凝最大输出功率：</w:t>
      </w:r>
      <w:r>
        <w:rPr>
          <w:rFonts w:hint="eastAsia"/>
          <w:color w:val="000000" w:themeColor="text1"/>
        </w:rPr>
        <w:t>120</w:t>
      </w:r>
      <w:r>
        <w:rPr>
          <w:color w:val="000000" w:themeColor="text1"/>
        </w:rPr>
        <w:t>W</w:t>
      </w:r>
    </w:p>
    <w:p w:rsidR="00336886" w:rsidRDefault="0090441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强力凝功率：</w:t>
      </w:r>
      <w:r>
        <w:rPr>
          <w:rFonts w:hint="eastAsia"/>
          <w:color w:val="000000" w:themeColor="text1"/>
        </w:rPr>
        <w:t>5-120</w:t>
      </w:r>
      <w:r>
        <w:rPr>
          <w:color w:val="000000" w:themeColor="text1"/>
        </w:rPr>
        <w:t xml:space="preserve"> W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Ω负载）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、双凝最大输出功率</w:t>
      </w:r>
      <w:r>
        <w:rPr>
          <w:rFonts w:hint="eastAsia"/>
          <w:color w:val="000000" w:themeColor="text1"/>
        </w:rPr>
        <w:t>100</w:t>
      </w:r>
      <w:r>
        <w:rPr>
          <w:color w:val="000000" w:themeColor="text1"/>
        </w:rPr>
        <w:t>W</w:t>
      </w:r>
      <w:r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5-100</w:t>
      </w:r>
      <w:r>
        <w:rPr>
          <w:color w:val="000000" w:themeColor="text1"/>
        </w:rPr>
        <w:t xml:space="preserve"> W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Ω负载）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、输出功率调节模式以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和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步进。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、具有手控、脚控两种控制方式。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、单、双中性极板检测功能，极板故障时，发出报警并停止输出。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★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、具有语音播报功能。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、具有双反馈回路总的功率控制，输出功率稳定可靠。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、低频漏电流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正常状态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：对地漏电流：≤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>.5</w:t>
      </w:r>
      <w:r>
        <w:rPr>
          <w:color w:val="000000" w:themeColor="text1"/>
        </w:rPr>
        <w:t xml:space="preserve"> mA</w:t>
      </w:r>
      <w:r>
        <w:rPr>
          <w:rFonts w:hint="eastAsia"/>
          <w:color w:val="000000" w:themeColor="text1"/>
        </w:rPr>
        <w:t>，外壳漏电流：≤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1mA</w:t>
      </w:r>
      <w:r>
        <w:rPr>
          <w:rFonts w:hint="eastAsia"/>
          <w:color w:val="000000" w:themeColor="text1"/>
        </w:rPr>
        <w:t>，患者漏电流：≤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01 mA</w:t>
      </w:r>
      <w:r>
        <w:rPr>
          <w:rFonts w:hint="eastAsia"/>
          <w:color w:val="000000" w:themeColor="text1"/>
        </w:rPr>
        <w:t>，高频漏电流：＜</w:t>
      </w:r>
      <w:r>
        <w:rPr>
          <w:color w:val="000000" w:themeColor="text1"/>
        </w:rPr>
        <w:t>150mA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、安全性能：属</w:t>
      </w:r>
      <w:r>
        <w:rPr>
          <w:color w:val="000000" w:themeColor="text1"/>
        </w:rPr>
        <w:t>Ⅰ</w:t>
      </w:r>
      <w:r>
        <w:rPr>
          <w:rFonts w:hint="eastAsia"/>
          <w:color w:val="000000" w:themeColor="text1"/>
        </w:rPr>
        <w:t>类</w:t>
      </w:r>
      <w:r>
        <w:rPr>
          <w:rFonts w:hint="eastAsia"/>
          <w:color w:val="000000" w:themeColor="text1"/>
        </w:rPr>
        <w:t>CF</w:t>
      </w:r>
      <w:r>
        <w:rPr>
          <w:rFonts w:hint="eastAsia"/>
          <w:color w:val="000000" w:themeColor="text1"/>
        </w:rPr>
        <w:t>型的，由心型及</w:t>
      </w:r>
      <w:r>
        <w:rPr>
          <w:rFonts w:hint="eastAsia"/>
          <w:color w:val="000000" w:themeColor="text1"/>
        </w:rPr>
        <w:t>F</w:t>
      </w:r>
      <w:r>
        <w:rPr>
          <w:rFonts w:hint="eastAsia"/>
          <w:color w:val="000000" w:themeColor="text1"/>
        </w:rPr>
        <w:t>防电击符号表示。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、供电电源：</w:t>
      </w:r>
      <w:r>
        <w:rPr>
          <w:color w:val="000000" w:themeColor="text1"/>
        </w:rPr>
        <w:t>220V</w:t>
      </w:r>
      <w:r>
        <w:rPr>
          <w:rFonts w:hint="eastAsia"/>
          <w:color w:val="000000" w:themeColor="text1"/>
        </w:rPr>
        <w:t>±</w:t>
      </w:r>
      <w:r>
        <w:rPr>
          <w:color w:val="000000" w:themeColor="text1"/>
        </w:rPr>
        <w:t>22V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50H</w:t>
      </w:r>
      <w:r>
        <w:rPr>
          <w:rFonts w:hint="eastAsia"/>
          <w:color w:val="000000" w:themeColor="text1"/>
        </w:rPr>
        <w:t>z</w:t>
      </w:r>
      <w:r>
        <w:rPr>
          <w:rFonts w:hint="eastAsia"/>
          <w:color w:val="000000" w:themeColor="text1"/>
        </w:rPr>
        <w:t>±</w:t>
      </w:r>
      <w:r>
        <w:rPr>
          <w:color w:val="000000" w:themeColor="text1"/>
        </w:rPr>
        <w:t>1H</w:t>
      </w:r>
      <w:r>
        <w:rPr>
          <w:rFonts w:hint="eastAsia"/>
          <w:color w:val="000000" w:themeColor="text1"/>
        </w:rPr>
        <w:t>z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、整机输入功率：</w:t>
      </w:r>
      <w:r>
        <w:rPr>
          <w:color w:val="000000" w:themeColor="text1"/>
        </w:rPr>
        <w:t>800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VA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★</w:t>
      </w: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、无风扇全封闭式机箱（防止灰尘进入，延长内部元器件使用寿命）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、</w:t>
      </w:r>
      <w:r>
        <w:rPr>
          <w:rFonts w:ascii="宋体" w:hAnsi="宋体" w:cs="宋体" w:hint="eastAsia"/>
          <w:color w:val="000000" w:themeColor="text1"/>
        </w:rPr>
        <w:t>该产品可与我院在用的呼吸内镜圈套器配套使用。</w:t>
      </w:r>
    </w:p>
    <w:p w:rsidR="00336886" w:rsidRDefault="00904416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8"/>
      <w:bookmarkEnd w:id="9"/>
      <w:bookmarkEnd w:id="10"/>
      <w:bookmarkEnd w:id="11"/>
      <w:bookmarkEnd w:id="12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货物质量：中标人提供的货物必须完全符合国家规定的质量标准。</w:t>
      </w:r>
    </w:p>
    <w:p w:rsidR="00336886" w:rsidRDefault="00904416">
      <w:pPr>
        <w:rPr>
          <w:color w:val="000000" w:themeColor="text1"/>
        </w:rPr>
      </w:pPr>
      <w:r>
        <w:rPr>
          <w:rFonts w:hint="eastAsia"/>
          <w:color w:val="000000" w:themeColor="text1"/>
        </w:rPr>
        <w:t>售后服务承诺：接到甲方供货通知或其他关于产品问题，供应商应在</w:t>
      </w:r>
      <w:r>
        <w:rPr>
          <w:rFonts w:hint="eastAsia"/>
          <w:color w:val="000000" w:themeColor="text1"/>
        </w:rPr>
        <w:t>48</w:t>
      </w:r>
      <w:r>
        <w:rPr>
          <w:rFonts w:hint="eastAsia"/>
          <w:color w:val="000000" w:themeColor="text1"/>
        </w:rPr>
        <w:t>小时内做出有效响应。</w:t>
      </w:r>
      <w:bookmarkStart w:id="13" w:name="_Toc490682728"/>
      <w:bookmarkStart w:id="14" w:name="_Toc14892"/>
      <w:bookmarkStart w:id="15" w:name="_Toc22545"/>
      <w:bookmarkStart w:id="16" w:name="_Toc7671"/>
      <w:bookmarkStart w:id="17" w:name="_Toc23093"/>
    </w:p>
    <w:p w:rsidR="00336886" w:rsidRDefault="00904416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13"/>
      <w:bookmarkEnd w:id="14"/>
      <w:bookmarkEnd w:id="15"/>
      <w:bookmarkEnd w:id="16"/>
      <w:bookmarkEnd w:id="17"/>
    </w:p>
    <w:p w:rsidR="00336886" w:rsidRDefault="00904416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中标人和招标人双方共同实施验收工作，结果经双方确认后生效。</w:t>
      </w:r>
    </w:p>
    <w:bookmarkEnd w:id="7"/>
    <w:p w:rsidR="00336886" w:rsidRDefault="00336886"/>
    <w:sectPr w:rsidR="0033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DczYTVmN2YwN2YwNTQ0YjExODRiZDcyZGM0ZWMifQ=="/>
  </w:docVars>
  <w:rsids>
    <w:rsidRoot w:val="00336886"/>
    <w:rsid w:val="00336886"/>
    <w:rsid w:val="00904416"/>
    <w:rsid w:val="5FD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C69793-C1F5-4DA3-B1F5-32D43B0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List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0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a0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4"/>
    <w:next w:val="a5"/>
    <w:qFormat/>
    <w:pPr>
      <w:ind w:firstLineChars="200" w:firstLine="420"/>
    </w:pPr>
  </w:style>
  <w:style w:type="paragraph" w:styleId="a4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5">
    <w:name w:val="List"/>
    <w:basedOn w:val="a"/>
    <w:qFormat/>
    <w:pPr>
      <w:ind w:left="420" w:hanging="420"/>
    </w:pPr>
    <w:rPr>
      <w:rFonts w:ascii="Arial" w:eastAsia="楷体_GB2312" w:hAnsi="Arial"/>
      <w:sz w:val="2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2022-11-22T02:28:00Z</dcterms:created>
  <dcterms:modified xsi:type="dcterms:W3CDTF">2022-11-22T02:28:00Z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80064F65761740028EE90CC6217C85C8</vt:lpwstr>
  </property>
</Properties>
</file>