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highlight w:val="none"/>
        </w:rPr>
      </w:pPr>
      <w:bookmarkStart w:id="0" w:name="_Toc490233120"/>
      <w:bookmarkStart w:id="1" w:name="_Toc12616"/>
      <w:r>
        <w:rPr>
          <w:rFonts w:hint="eastAsia"/>
          <w:color w:val="000000"/>
          <w:highlight w:val="none"/>
        </w:rPr>
        <w:t>货物需求及技术要求</w:t>
      </w:r>
      <w:bookmarkEnd w:id="0"/>
      <w:bookmarkEnd w:id="1"/>
    </w:p>
    <w:p>
      <w:pPr>
        <w:widowControl/>
        <w:spacing w:line="440" w:lineRule="exact"/>
        <w:ind w:firstLine="422" w:firstLineChars="200"/>
        <w:rPr>
          <w:rFonts w:hint="eastAsia" w:ascii="宋体" w:hAnsi="宋体" w:eastAsia="宋体" w:cs="宋体"/>
          <w:b/>
          <w:szCs w:val="21"/>
          <w:highlight w:val="none"/>
          <w:lang w:eastAsia="zh-CN"/>
        </w:rPr>
      </w:pPr>
      <w:bookmarkStart w:id="2" w:name="_Toc24523"/>
      <w:bookmarkStart w:id="3" w:name="_Toc7241"/>
      <w:bookmarkStart w:id="4" w:name="_Toc12315"/>
      <w:r>
        <w:rPr>
          <w:rFonts w:hint="eastAsia" w:ascii="宋体" w:hAnsi="宋体" w:cs="宋体"/>
          <w:b/>
          <w:szCs w:val="21"/>
          <w:highlight w:val="none"/>
        </w:rPr>
        <w:t>一、采购</w:t>
      </w:r>
      <w:bookmarkStart w:id="5" w:name="_Toc42394673"/>
      <w:bookmarkStart w:id="6" w:name="_Toc42313172"/>
      <w:bookmarkStart w:id="7" w:name="_Toc46308687"/>
      <w:bookmarkStart w:id="8" w:name="_Toc42394517"/>
      <w:bookmarkStart w:id="9" w:name="_Toc98579069"/>
      <w:bookmarkStart w:id="10" w:name="_Toc50276204"/>
      <w:bookmarkStart w:id="11" w:name="_Toc273520768"/>
      <w:bookmarkStart w:id="12" w:name="_Toc46308531"/>
      <w:bookmarkStart w:id="13" w:name="_Toc50276165"/>
      <w:bookmarkStart w:id="14" w:name="_Toc41723936"/>
      <w:bookmarkStart w:id="15" w:name="_Toc98035089"/>
      <w:bookmarkStart w:id="16" w:name="_Toc41884706"/>
      <w:bookmarkStart w:id="17" w:name="_Toc272497418"/>
      <w:bookmarkStart w:id="18" w:name="_Toc175644394"/>
      <w:bookmarkStart w:id="19" w:name="_Toc101771372"/>
      <w:bookmarkStart w:id="20" w:name="_Toc101951263"/>
      <w:bookmarkStart w:id="21" w:name="_Toc101843125"/>
      <w:bookmarkStart w:id="22" w:name="_Toc98579610"/>
      <w:bookmarkStart w:id="23" w:name="_Toc98580293"/>
      <w:bookmarkStart w:id="24" w:name="_Toc101775125"/>
      <w:bookmarkStart w:id="25" w:name="_Toc98579011"/>
      <w:r>
        <w:rPr>
          <w:rFonts w:hint="eastAsia" w:ascii="宋体" w:hAnsi="宋体" w:cs="宋体"/>
          <w:b/>
          <w:szCs w:val="21"/>
          <w:highlight w:val="none"/>
          <w:lang w:val="en-US" w:eastAsia="zh-CN"/>
        </w:rPr>
        <w:t>内容</w:t>
      </w:r>
    </w:p>
    <w:tbl>
      <w:tblPr>
        <w:tblStyle w:val="6"/>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347"/>
        <w:gridCol w:w="4354"/>
        <w:gridCol w:w="936"/>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3"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793"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货物名称</w:t>
            </w:r>
          </w:p>
        </w:tc>
        <w:tc>
          <w:tcPr>
            <w:tcW w:w="2564"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w:t>
            </w:r>
          </w:p>
        </w:tc>
        <w:tc>
          <w:tcPr>
            <w:tcW w:w="551"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snapToGrid w:val="0"/>
                <w:sz w:val="21"/>
                <w:szCs w:val="21"/>
                <w:highlight w:val="none"/>
              </w:rPr>
              <w:t>预计两年使用量</w:t>
            </w:r>
          </w:p>
        </w:tc>
        <w:tc>
          <w:tcPr>
            <w:tcW w:w="757"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单价最高限价</w:t>
            </w:r>
          </w:p>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333" w:type="pct"/>
            <w:vAlign w:val="center"/>
          </w:tcPr>
          <w:p>
            <w:pPr>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793"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植入式静脉给药系统</w:t>
            </w:r>
          </w:p>
        </w:tc>
        <w:tc>
          <w:tcPr>
            <w:tcW w:w="2564" w:type="pct"/>
            <w:vAlign w:val="center"/>
          </w:tcPr>
          <w:p>
            <w:pPr>
              <w:spacing w:line="28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1.具有不同Y管给药选择</w:t>
            </w:r>
            <w:r>
              <w:rPr>
                <w:rFonts w:hint="eastAsia" w:ascii="宋体" w:hAnsi="宋体" w:eastAsia="宋体" w:cs="宋体"/>
                <w:sz w:val="21"/>
                <w:szCs w:val="21"/>
                <w:highlight w:val="none"/>
                <w:lang w:eastAsia="zh-CN"/>
              </w:rPr>
              <w:t>；</w:t>
            </w:r>
          </w:p>
          <w:p>
            <w:pPr>
              <w:spacing w:line="28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★2.气室封闭、具有衬垫、针平台</w:t>
            </w:r>
            <w:r>
              <w:rPr>
                <w:rFonts w:hint="eastAsia" w:ascii="宋体" w:hAnsi="宋体" w:eastAsia="宋体" w:cs="宋体"/>
                <w:sz w:val="21"/>
                <w:szCs w:val="21"/>
                <w:highlight w:val="none"/>
                <w:lang w:eastAsia="zh-CN"/>
              </w:rPr>
              <w:t>；</w:t>
            </w:r>
          </w:p>
          <w:p>
            <w:pPr>
              <w:spacing w:line="28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3.封口夹进行颜色区分</w:t>
            </w:r>
            <w:r>
              <w:rPr>
                <w:rFonts w:hint="eastAsia" w:ascii="宋体" w:hAnsi="宋体" w:eastAsia="宋体" w:cs="宋体"/>
                <w:sz w:val="21"/>
                <w:szCs w:val="21"/>
                <w:highlight w:val="none"/>
                <w:lang w:eastAsia="zh-CN"/>
              </w:rPr>
              <w:t>；</w:t>
            </w:r>
          </w:p>
          <w:p>
            <w:pPr>
              <w:spacing w:line="28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4.不含DEHP和乳胶</w:t>
            </w:r>
            <w:r>
              <w:rPr>
                <w:rFonts w:hint="eastAsia" w:ascii="宋体" w:hAnsi="宋体" w:eastAsia="宋体" w:cs="宋体"/>
                <w:sz w:val="21"/>
                <w:szCs w:val="21"/>
                <w:highlight w:val="none"/>
                <w:lang w:eastAsia="zh-CN"/>
              </w:rPr>
              <w:t>；</w:t>
            </w:r>
          </w:p>
          <w:p>
            <w:pPr>
              <w:spacing w:line="28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5.透明可视窗，便于控制针头穿刺部位</w:t>
            </w:r>
            <w:r>
              <w:rPr>
                <w:rFonts w:hint="eastAsia" w:ascii="宋体" w:hAnsi="宋体" w:eastAsia="宋体" w:cs="宋体"/>
                <w:sz w:val="21"/>
                <w:szCs w:val="21"/>
                <w:highlight w:val="none"/>
                <w:lang w:eastAsia="zh-CN"/>
              </w:rPr>
              <w:t>；</w:t>
            </w:r>
          </w:p>
          <w:p>
            <w:pPr>
              <w:spacing w:line="280" w:lineRule="exact"/>
              <w:rPr>
                <w:rFonts w:hint="eastAsia" w:ascii="宋体" w:hAnsi="宋体" w:eastAsia="宋体" w:cs="宋体"/>
                <w:color w:val="000000"/>
                <w:kern w:val="0"/>
                <w:sz w:val="21"/>
                <w:szCs w:val="21"/>
                <w:highlight w:val="none"/>
                <w:lang w:eastAsia="zh-CN"/>
              </w:rPr>
            </w:pPr>
            <w:r>
              <w:rPr>
                <w:rFonts w:hint="eastAsia" w:ascii="宋体" w:hAnsi="宋体" w:eastAsia="宋体" w:cs="宋体"/>
                <w:sz w:val="21"/>
                <w:szCs w:val="21"/>
                <w:highlight w:val="none"/>
              </w:rPr>
              <w:t>★6.独特海绵垫设计，保持针头稳定性，保护给药位置，提高舒适度</w:t>
            </w:r>
            <w:r>
              <w:rPr>
                <w:rFonts w:hint="eastAsia" w:ascii="宋体" w:hAnsi="宋体" w:eastAsia="宋体" w:cs="宋体"/>
                <w:sz w:val="21"/>
                <w:szCs w:val="21"/>
                <w:highlight w:val="none"/>
                <w:lang w:eastAsia="zh-CN"/>
              </w:rPr>
              <w:t>；</w:t>
            </w:r>
          </w:p>
        </w:tc>
        <w:tc>
          <w:tcPr>
            <w:tcW w:w="551"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720</w:t>
            </w:r>
            <w:r>
              <w:rPr>
                <w:rFonts w:hint="eastAsia" w:ascii="宋体" w:hAnsi="宋体" w:eastAsia="宋体" w:cs="宋体"/>
                <w:color w:val="000000"/>
                <w:sz w:val="21"/>
                <w:szCs w:val="21"/>
                <w:highlight w:val="none"/>
              </w:rPr>
              <w:t>个</w:t>
            </w:r>
          </w:p>
        </w:tc>
        <w:tc>
          <w:tcPr>
            <w:tcW w:w="757"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33" w:type="pct"/>
            <w:vAlign w:val="center"/>
          </w:tcPr>
          <w:p>
            <w:pPr>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793"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经外周插管的中心静脉导管单腔</w:t>
            </w:r>
          </w:p>
        </w:tc>
        <w:tc>
          <w:tcPr>
            <w:tcW w:w="2564" w:type="pct"/>
            <w:vAlign w:val="center"/>
          </w:tcPr>
          <w:p>
            <w:pPr>
              <w:spacing w:line="280" w:lineRule="exact"/>
              <w:ind w:firstLine="211"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1.导管:</w:t>
            </w:r>
          </w:p>
          <w:p>
            <w:pPr>
              <w:spacing w:line="28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1.1规格型号:4Fr+导管前端三向瓣膜；</w:t>
            </w:r>
          </w:p>
          <w:p>
            <w:pPr>
              <w:spacing w:line="28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1.2材质:进口高等级医用硅胶；</w:t>
            </w:r>
          </w:p>
          <w:p>
            <w:pPr>
              <w:spacing w:line="28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1.3长度:≥65CM；</w:t>
            </w:r>
          </w:p>
          <w:p>
            <w:pPr>
              <w:spacing w:line="28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1.4流量:≥8ml/min</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pPr>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2.附件:</w:t>
            </w:r>
            <w:r>
              <w:rPr>
                <w:rFonts w:hint="eastAsia" w:ascii="宋体" w:hAnsi="宋体" w:eastAsia="宋体" w:cs="宋体"/>
                <w:sz w:val="21"/>
                <w:szCs w:val="21"/>
                <w:highlight w:val="none"/>
              </w:rPr>
              <w:t xml:space="preserve">  </w:t>
            </w:r>
          </w:p>
          <w:p>
            <w:pPr>
              <w:spacing w:line="28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2.1复合包装：内含塞丁格套件等所有穿刺所需的配件</w:t>
            </w:r>
            <w:r>
              <w:rPr>
                <w:rFonts w:hint="eastAsia" w:ascii="宋体" w:hAnsi="宋体" w:eastAsia="宋体" w:cs="宋体"/>
                <w:sz w:val="21"/>
                <w:szCs w:val="21"/>
                <w:highlight w:val="none"/>
                <w:lang w:eastAsia="zh-CN"/>
              </w:rPr>
              <w:t>；</w:t>
            </w:r>
          </w:p>
          <w:p>
            <w:pPr>
              <w:spacing w:line="280" w:lineRule="exact"/>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2.2耐压筒及连接器：硅胶外延管</w:t>
            </w:r>
            <w:r>
              <w:rPr>
                <w:rFonts w:hint="eastAsia" w:ascii="宋体" w:hAnsi="宋体" w:eastAsia="宋体" w:cs="宋体"/>
                <w:sz w:val="21"/>
                <w:szCs w:val="21"/>
                <w:highlight w:val="none"/>
                <w:lang w:eastAsia="zh-CN"/>
              </w:rPr>
              <w:t>；</w:t>
            </w:r>
          </w:p>
          <w:p>
            <w:pPr>
              <w:spacing w:line="280" w:lineRule="exact"/>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2.3固定翼：全透明硅胶材质</w:t>
            </w:r>
            <w:r>
              <w:rPr>
                <w:rFonts w:hint="eastAsia" w:ascii="宋体" w:hAnsi="宋体" w:eastAsia="宋体" w:cs="宋体"/>
                <w:sz w:val="21"/>
                <w:szCs w:val="21"/>
                <w:highlight w:val="none"/>
                <w:lang w:eastAsia="zh-CN"/>
              </w:rPr>
              <w:t>；</w:t>
            </w:r>
          </w:p>
          <w:p>
            <w:pPr>
              <w:spacing w:line="280" w:lineRule="exact"/>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2.4导管穿刺专用消毒刷</w:t>
            </w:r>
            <w:r>
              <w:rPr>
                <w:rFonts w:hint="eastAsia" w:ascii="宋体" w:hAnsi="宋体" w:eastAsia="宋体" w:cs="宋体"/>
                <w:sz w:val="21"/>
                <w:szCs w:val="21"/>
                <w:highlight w:val="none"/>
                <w:lang w:eastAsia="zh-CN"/>
              </w:rPr>
              <w:t>；</w:t>
            </w:r>
          </w:p>
          <w:p>
            <w:pPr>
              <w:spacing w:line="280" w:lineRule="exact"/>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2.5 150*180cm大单</w:t>
            </w:r>
            <w:r>
              <w:rPr>
                <w:rFonts w:hint="eastAsia" w:ascii="宋体" w:hAnsi="宋体" w:eastAsia="宋体" w:cs="宋体"/>
                <w:sz w:val="21"/>
                <w:szCs w:val="21"/>
                <w:highlight w:val="none"/>
                <w:lang w:eastAsia="zh-CN"/>
              </w:rPr>
              <w:t>；</w:t>
            </w:r>
          </w:p>
          <w:p>
            <w:pPr>
              <w:spacing w:line="280" w:lineRule="exact"/>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2.6专业的导管裁剪器</w:t>
            </w:r>
            <w:r>
              <w:rPr>
                <w:rFonts w:hint="eastAsia" w:ascii="宋体" w:hAnsi="宋体" w:eastAsia="宋体" w:cs="宋体"/>
                <w:sz w:val="21"/>
                <w:szCs w:val="21"/>
                <w:highlight w:val="none"/>
                <w:lang w:eastAsia="zh-CN"/>
              </w:rPr>
              <w:t>；</w:t>
            </w:r>
          </w:p>
          <w:p>
            <w:pPr>
              <w:spacing w:line="280" w:lineRule="exact"/>
              <w:ind w:firstLine="210" w:firstLineChars="100"/>
              <w:jc w:val="left"/>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rPr>
              <w:t>2.7高潮气透气率敷料</w:t>
            </w:r>
            <w:r>
              <w:rPr>
                <w:rFonts w:hint="eastAsia" w:ascii="宋体" w:hAnsi="宋体" w:eastAsia="宋体" w:cs="宋体"/>
                <w:sz w:val="21"/>
                <w:szCs w:val="21"/>
                <w:highlight w:val="none"/>
                <w:lang w:eastAsia="zh-CN"/>
              </w:rPr>
              <w:t>。</w:t>
            </w:r>
          </w:p>
        </w:tc>
        <w:tc>
          <w:tcPr>
            <w:tcW w:w="551"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0个</w:t>
            </w:r>
          </w:p>
        </w:tc>
        <w:tc>
          <w:tcPr>
            <w:tcW w:w="757"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vAlign w:val="center"/>
          </w:tcPr>
          <w:p>
            <w:pPr>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793"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经外周插管的中心静脉导管套件及附件</w:t>
            </w:r>
          </w:p>
        </w:tc>
        <w:tc>
          <w:tcPr>
            <w:tcW w:w="2564" w:type="pct"/>
            <w:vAlign w:val="center"/>
          </w:tcPr>
          <w:p>
            <w:pPr>
              <w:spacing w:line="28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规格：≥4.5Fr*5cm</w:t>
            </w:r>
          </w:p>
          <w:p>
            <w:pPr>
              <w:spacing w:line="280" w:lineRule="exact"/>
              <w:ind w:firstLine="210" w:firstLineChars="1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参数要求：微插管鞘，内含≥4.5Fr（内径1.6mm）、21G穿刺针、20G留置针、解剖刀。</w:t>
            </w:r>
          </w:p>
        </w:tc>
        <w:tc>
          <w:tcPr>
            <w:tcW w:w="551"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00个</w:t>
            </w:r>
          </w:p>
        </w:tc>
        <w:tc>
          <w:tcPr>
            <w:tcW w:w="757" w:type="pct"/>
            <w:vAlign w:val="center"/>
          </w:tcPr>
          <w:p>
            <w:pPr>
              <w:pStyle w:val="4"/>
              <w:widowControl/>
              <w:spacing w:line="2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5"/>
            <w:vAlign w:val="center"/>
          </w:tcPr>
          <w:p>
            <w:pPr>
              <w:shd w:val="clea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投标人的投标文件必须标明所投货物的品牌与参数，保证原厂正品供货，提供相关资料等</w:t>
            </w:r>
            <w:r>
              <w:rPr>
                <w:rFonts w:hint="eastAsia" w:ascii="宋体" w:hAnsi="宋体" w:cs="宋体"/>
                <w:sz w:val="21"/>
                <w:szCs w:val="21"/>
                <w:highlight w:val="none"/>
                <w:lang w:eastAsia="zh-CN"/>
              </w:rPr>
              <w:t>。</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本项目一次性规划，分步实施；本项目耗材进入招标人SPD管理。服务期内如遇国家、省医保带量采购等相关政策调整，按国家、省医保带量采购等相关政策执行</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供货期限：合同签订后2年</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投标人须承诺：</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（1）中标产品如有两票制要求则须执行两票制相关要求</w:t>
            </w:r>
            <w:r>
              <w:rPr>
                <w:rFonts w:hint="eastAsia" w:ascii="宋体" w:hAnsi="宋体" w:cs="宋体"/>
                <w:sz w:val="21"/>
                <w:szCs w:val="21"/>
                <w:highlight w:val="none"/>
                <w:lang w:eastAsia="zh-CN"/>
              </w:rPr>
              <w:t>；</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（2）中标产品如安徽省医药集中采购中心有相关要求，则须执行安徽省医药集中采购中心相关要求。本项须提供承诺函加盖投标人公章</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中标人供货价格计算方式如下：单价最高限价×中标费率=单价供货价格</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两年预估使用量仅代表医院过去2年使用估量，仅供投标人报价时参考。</w:t>
            </w:r>
          </w:p>
          <w:p>
            <w:pPr>
              <w:shd w:val="clear"/>
              <w:spacing w:line="440" w:lineRule="exact"/>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.标★项投标时需提供技术证明文件之一（医疗器械注册证、医疗器械注册登记表、第三方检测报告、产品使用说明书、产品彩页）予以证明。</w:t>
            </w:r>
          </w:p>
          <w:p>
            <w:pPr>
              <w:shd w:val="clear"/>
              <w:spacing w:line="440" w:lineRule="exact"/>
              <w:ind w:left="420" w:leftChars="200"/>
              <w:jc w:val="left"/>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t>本次采购最高投标费率：100%</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三、质量要求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甲方招标文件和乙方投标文件所要求的技术标准。杜绝证照不全、假冒、伪劣、过期、失效、淘汰或不合格的产品进入医院，否则，乙方承担由此造成的一切后果。</w:t>
      </w:r>
    </w:p>
    <w:p>
      <w:pPr>
        <w:spacing w:line="44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乙方提供的产品，每个批次须提供该批次同批号产品检验报告。</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保证投标产品的质量，有效期的产品必须留有至少80%的有效期。</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spacing w:line="440" w:lineRule="exact"/>
        <w:ind w:firstLine="422" w:firstLineChars="200"/>
        <w:jc w:val="left"/>
        <w:rPr>
          <w:rFonts w:ascii="宋体" w:hAnsi="宋体" w:cs="宋体"/>
          <w:color w:val="auto"/>
          <w:szCs w:val="21"/>
        </w:rPr>
      </w:pPr>
      <w:r>
        <w:rPr>
          <w:rFonts w:hint="eastAsia" w:ascii="宋体" w:hAnsi="宋体" w:cs="宋体"/>
          <w:b/>
          <w:bCs/>
          <w:color w:val="auto"/>
          <w:szCs w:val="21"/>
        </w:rPr>
        <w:t>四、供货及售后要求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3.中标人所投的品牌货物在供货或使用过程中出现质量和使用问题，招标人有权要求更换，直至招标人满意，且不再另行支付任何费用。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4.按招标人实际需求进行供货，中标人须无条件满足招标人需求，确保供货质量并及时供货。</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验收时招标人和中标人双方共同实施验收工作，验收合格后，结果和验收报告经双方确认后生效。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rPr>
        <w:t>费率</w:t>
      </w:r>
      <w:r>
        <w:rPr>
          <w:rFonts w:hint="eastAsia" w:ascii="宋体" w:hAnsi="宋体" w:cs="宋体"/>
          <w:snapToGrid w:val="0"/>
          <w:color w:val="auto"/>
          <w:szCs w:val="21"/>
        </w:rPr>
        <w:t>进行报价，其</w:t>
      </w:r>
      <w:r>
        <w:rPr>
          <w:rFonts w:hint="eastAsia" w:ascii="宋体" w:hAnsi="宋体"/>
          <w:color w:val="auto"/>
          <w:szCs w:val="21"/>
        </w:rPr>
        <w:t>投标费率不得高于最高投标费率</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包装费、售后服务等为完成本项目所必须的其他辅助工作的相关费用等所有费用。投标人应结合采购需求及自身情况合理报价，一旦中标，中标费率后期将不作任何调整，其结算价为单价最高限价*实际使用量*中标费率。</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七、付款方式</w:t>
      </w:r>
    </w:p>
    <w:p>
      <w:pPr>
        <w:widowControl/>
        <w:spacing w:line="440" w:lineRule="exact"/>
        <w:ind w:firstLine="420" w:firstLineChars="200"/>
        <w:rPr>
          <w:highlight w:val="none"/>
        </w:rPr>
      </w:pPr>
      <w:r>
        <w:rPr>
          <w:rFonts w:hint="eastAsia" w:ascii="宋体" w:hAnsi="宋体" w:cs="宋体"/>
          <w:color w:val="auto"/>
          <w:szCs w:val="21"/>
        </w:rPr>
        <w:t>本项目一次性规划，分步实施，按实结算，货到验收合格、收到正规发票后6个月内付款。</w:t>
      </w:r>
    </w:p>
    <w:p>
      <w:pPr>
        <w:pStyle w:val="3"/>
        <w:rPr>
          <w:color w:val="000000"/>
          <w:highlight w:val="none"/>
        </w:rPr>
      </w:pPr>
    </w:p>
    <w:p>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506C346B"/>
    <w:rsid w:val="506C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2023-02-20T08:15:00Z</dcterms:created>
  <dc:creator>兔子爱上了窝边草</dc:creator>
  <cp:lastModifiedBy>兔子爱上了窝边草</cp:lastModifiedBy>
  <dcterms:modified xsi:type="dcterms:W3CDTF">2023-02-20T08:16:22Z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CF5E5CDBB4CC4A0A9D88F05BD0BE25AF</vt:lpwstr>
  </property>
</Properties>
</file>