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jc w:val="center"/>
        <w:rPr>
          <w:rFonts w:hint="eastAsia"/>
          <w:color w:val="000000"/>
          <w:highlight w:val="none"/>
        </w:rPr>
      </w:pPr>
      <w:bookmarkStart w:id="0" w:name="_Toc22117"/>
      <w:bookmarkStart w:id="1" w:name="_Toc28836"/>
      <w:bookmarkStart w:id="2" w:name="_Toc12616"/>
      <w:bookmarkStart w:id="3" w:name="_Toc25207"/>
      <w:bookmarkStart w:id="4" w:name="_Toc490233120"/>
      <w:r>
        <w:rPr>
          <w:rFonts w:hint="eastAsia"/>
          <w:color w:val="000000"/>
          <w:highlight w:val="none"/>
        </w:rPr>
        <w:t>货物需求及技术要求</w:t>
      </w:r>
      <w:bookmarkEnd w:id="0"/>
      <w:bookmarkEnd w:id="1"/>
      <w:bookmarkEnd w:id="2"/>
      <w:bookmarkEnd w:id="3"/>
      <w:bookmarkEnd w:id="4"/>
    </w:p>
    <w:p>
      <w:pPr>
        <w:widowControl/>
        <w:spacing w:line="360" w:lineRule="auto"/>
        <w:ind w:firstLine="420" w:firstLineChars="200"/>
        <w:rPr>
          <w:rFonts w:ascii="宋体" w:hAnsi="宋体"/>
          <w:szCs w:val="21"/>
        </w:rPr>
      </w:pPr>
      <w:bookmarkStart w:id="5" w:name="_Toc12315"/>
      <w:bookmarkStart w:id="6" w:name="_Toc24523"/>
      <w:bookmarkStart w:id="7" w:name="_Toc7241"/>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招标文件的相关要求，并说明调整理由，且该调整须经评标委员会审核认可。</w:t>
      </w:r>
    </w:p>
    <w:p>
      <w:pPr>
        <w:widowControl/>
        <w:spacing w:line="440" w:lineRule="exact"/>
        <w:ind w:firstLine="422" w:firstLineChars="200"/>
        <w:rPr>
          <w:rFonts w:hint="eastAsia" w:ascii="宋体" w:hAnsi="宋体" w:eastAsia="宋体" w:cs="宋体"/>
          <w:b/>
          <w:szCs w:val="21"/>
          <w:highlight w:val="none"/>
          <w:lang w:eastAsia="zh-CN"/>
        </w:rPr>
      </w:pPr>
      <w:r>
        <w:rPr>
          <w:rFonts w:hint="eastAsia" w:ascii="宋体" w:hAnsi="宋体" w:cs="宋体"/>
          <w:b/>
          <w:szCs w:val="21"/>
          <w:highlight w:val="none"/>
        </w:rPr>
        <w:t>一、采购</w:t>
      </w:r>
      <w:bookmarkStart w:id="8" w:name="_Toc42394673"/>
      <w:bookmarkStart w:id="9" w:name="_Toc272497418"/>
      <w:bookmarkStart w:id="10" w:name="_Toc98579610"/>
      <w:bookmarkStart w:id="11" w:name="_Toc101951263"/>
      <w:bookmarkStart w:id="12" w:name="_Toc98579069"/>
      <w:bookmarkStart w:id="13" w:name="_Toc98035089"/>
      <w:bookmarkStart w:id="14" w:name="_Toc273520768"/>
      <w:bookmarkStart w:id="15" w:name="_Toc46308531"/>
      <w:bookmarkStart w:id="16" w:name="_Toc101775125"/>
      <w:bookmarkStart w:id="17" w:name="_Toc41723936"/>
      <w:bookmarkStart w:id="18" w:name="_Toc101843125"/>
      <w:bookmarkStart w:id="19" w:name="_Toc98579011"/>
      <w:bookmarkStart w:id="20" w:name="_Toc98580293"/>
      <w:bookmarkStart w:id="21" w:name="_Toc41884706"/>
      <w:bookmarkStart w:id="22" w:name="_Toc46308687"/>
      <w:bookmarkStart w:id="23" w:name="_Toc101771372"/>
      <w:bookmarkStart w:id="24" w:name="_Toc175644394"/>
      <w:bookmarkStart w:id="25" w:name="_Toc42394517"/>
      <w:bookmarkStart w:id="26" w:name="_Toc50276165"/>
      <w:bookmarkStart w:id="27" w:name="_Toc50276204"/>
      <w:bookmarkStart w:id="28" w:name="_Toc42313172"/>
      <w:r>
        <w:rPr>
          <w:rFonts w:hint="eastAsia" w:ascii="宋体" w:hAnsi="宋体" w:cs="宋体"/>
          <w:b/>
          <w:szCs w:val="21"/>
          <w:highlight w:val="none"/>
          <w:lang w:val="en-US" w:eastAsia="zh-CN"/>
        </w:rPr>
        <w:t>内容</w:t>
      </w:r>
    </w:p>
    <w:tbl>
      <w:tblPr>
        <w:tblStyle w:val="27"/>
        <w:tblW w:w="55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571"/>
        <w:gridCol w:w="5838"/>
        <w:gridCol w:w="138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3"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720"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货物名称</w:t>
            </w:r>
          </w:p>
        </w:tc>
        <w:tc>
          <w:tcPr>
            <w:tcW w:w="2675" w:type="pct"/>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技术参数</w:t>
            </w:r>
          </w:p>
        </w:tc>
        <w:tc>
          <w:tcPr>
            <w:tcW w:w="634" w:type="pct"/>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snapToGrid w:val="0"/>
                <w:sz w:val="21"/>
                <w:szCs w:val="21"/>
                <w:highlight w:val="none"/>
              </w:rPr>
              <w:t>两年</w:t>
            </w:r>
            <w:r>
              <w:rPr>
                <w:rFonts w:hint="eastAsia" w:ascii="宋体" w:hAnsi="宋体" w:cs="宋体"/>
                <w:snapToGrid w:val="0"/>
                <w:sz w:val="21"/>
                <w:szCs w:val="21"/>
                <w:highlight w:val="none"/>
                <w:lang w:val="en-US" w:eastAsia="zh-CN"/>
              </w:rPr>
              <w:t>拟采购数量</w:t>
            </w:r>
            <w:r>
              <w:rPr>
                <w:rFonts w:hint="eastAsia" w:ascii="宋体" w:hAnsi="宋体" w:cs="宋体"/>
                <w:snapToGrid w:val="0"/>
                <w:sz w:val="21"/>
                <w:szCs w:val="21"/>
                <w:highlight w:val="none"/>
                <w:lang w:eastAsia="zh-CN"/>
              </w:rPr>
              <w:t>（</w:t>
            </w:r>
            <w:r>
              <w:rPr>
                <w:rFonts w:hint="eastAsia" w:ascii="宋体" w:hAnsi="宋体" w:cs="宋体"/>
                <w:b w:val="0"/>
                <w:bCs w:val="0"/>
                <w:i w:val="0"/>
                <w:caps w:val="0"/>
                <w:color w:val="auto"/>
                <w:spacing w:val="0"/>
                <w:w w:val="100"/>
                <w:kern w:val="0"/>
                <w:sz w:val="21"/>
                <w:szCs w:val="21"/>
                <w:lang w:val="en-US" w:eastAsia="zh-CN" w:bidi="ar-SA"/>
              </w:rPr>
              <w:t>套</w:t>
            </w:r>
            <w:r>
              <w:rPr>
                <w:rFonts w:hint="eastAsia" w:ascii="宋体" w:hAnsi="宋体" w:cs="宋体"/>
                <w:snapToGrid w:val="0"/>
                <w:sz w:val="21"/>
                <w:szCs w:val="21"/>
                <w:highlight w:val="none"/>
                <w:lang w:eastAsia="zh-CN"/>
              </w:rPr>
              <w:t>）</w:t>
            </w:r>
          </w:p>
        </w:tc>
        <w:tc>
          <w:tcPr>
            <w:tcW w:w="626" w:type="pct"/>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单价最高限价（</w:t>
            </w:r>
            <w:r>
              <w:rPr>
                <w:rFonts w:hint="eastAsia" w:ascii="宋体" w:hAnsi="宋体" w:cs="宋体"/>
                <w:color w:val="000000"/>
                <w:sz w:val="21"/>
                <w:szCs w:val="21"/>
                <w:highlight w:val="none"/>
                <w:lang w:val="en-US" w:eastAsia="zh-CN"/>
              </w:rPr>
              <w:t>元/套</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pPr>
              <w:spacing w:line="280" w:lineRule="exact"/>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720" w:type="pct"/>
            <w:vAlign w:val="center"/>
          </w:tcPr>
          <w:p>
            <w:pPr>
              <w:widowControl/>
              <w:spacing w:before="100" w:beforeAutospacing="1" w:after="100" w:afterAutospacing="1" w:line="36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一次性使用经直肠前列腺穿刺活检针及附件</w:t>
            </w:r>
          </w:p>
        </w:tc>
        <w:tc>
          <w:tcPr>
            <w:tcW w:w="2675" w:type="pct"/>
            <w:vAlign w:val="center"/>
          </w:tcPr>
          <w:p>
            <w:pPr>
              <w:shd w:val="clear"/>
              <w:spacing w:line="44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一次性活检针及附件由一次性活检针、一次性穿刺架、超声探头套、无菌耦合剂等组成。</w:t>
            </w:r>
          </w:p>
          <w:p>
            <w:pPr>
              <w:shd w:val="clear"/>
              <w:spacing w:line="44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活检针针尖有增强显影功能，超声显影清晰，定位精准。可多次穿刺。活检针长度20cm。激发装置可以有侧面及尾端两种击发功能。取样饱满，标本长度18mm。</w:t>
            </w:r>
          </w:p>
          <w:p>
            <w:pPr>
              <w:shd w:val="clear"/>
              <w:spacing w:line="440" w:lineRule="exact"/>
              <w:jc w:val="left"/>
              <w:rPr>
                <w:rFonts w:hint="eastAsia"/>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配备超声引导下经直肠前列腺穿刺支架，需匹配BK超声8808e双平面经直肠前列腺穿刺探头，无菌超声探头套、无菌耦合剂是手术探头隔离必须材料。</w:t>
            </w:r>
          </w:p>
        </w:tc>
        <w:tc>
          <w:tcPr>
            <w:tcW w:w="634" w:type="pct"/>
            <w:vAlign w:val="center"/>
          </w:tcPr>
          <w:p>
            <w:pPr>
              <w:pStyle w:val="22"/>
              <w:widowControl/>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2"/>
                <w:sz w:val="20"/>
                <w:szCs w:val="20"/>
                <w:u w:val="none"/>
                <w:lang w:val="en-US" w:eastAsia="zh-CN" w:bidi="ar-SA"/>
              </w:rPr>
              <w:t>280</w:t>
            </w:r>
          </w:p>
        </w:tc>
        <w:tc>
          <w:tcPr>
            <w:tcW w:w="626" w:type="pct"/>
            <w:vAlign w:val="center"/>
          </w:tcPr>
          <w:p>
            <w:pPr>
              <w:pStyle w:val="22"/>
              <w:widowControl/>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b w:val="0"/>
                <w:bCs w:val="0"/>
                <w:kern w:val="2"/>
                <w:sz w:val="20"/>
                <w:szCs w:val="20"/>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5"/>
            <w:vAlign w:val="center"/>
          </w:tcPr>
          <w:p>
            <w:pPr>
              <w:spacing w:line="440" w:lineRule="exact"/>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用途：</w:t>
            </w:r>
            <w:r>
              <w:rPr>
                <w:rFonts w:hint="eastAsia" w:ascii="宋体" w:hAnsi="宋体" w:eastAsia="宋体" w:cs="宋体"/>
                <w:sz w:val="21"/>
                <w:szCs w:val="21"/>
                <w:highlight w:val="none"/>
                <w:lang w:val="en-US" w:eastAsia="zh-CN"/>
              </w:rPr>
              <w:t>适用于</w:t>
            </w:r>
            <w:r>
              <w:rPr>
                <w:rFonts w:hint="eastAsia" w:ascii="宋体" w:hAnsi="宋体" w:eastAsia="宋体" w:cs="宋体"/>
                <w:sz w:val="21"/>
                <w:szCs w:val="21"/>
                <w:highlight w:val="none"/>
              </w:rPr>
              <w:t>超声引导下经直肠前列腺穿刺，获取前列腺标本。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5"/>
            <w:vAlign w:val="center"/>
          </w:tcPr>
          <w:p>
            <w:pPr>
              <w:shd w:val="clea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投标人的投标文件必须标明所投货物的品牌与参数，保证原厂正品供货，提供相关资料等</w:t>
            </w:r>
            <w:r>
              <w:rPr>
                <w:rFonts w:hint="eastAsia" w:ascii="宋体" w:hAnsi="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本项目一次性规划，分步实施；本项目耗材进入招标人SPD管理。服务期内如遇国家、省医保带量采购等相关政策调整，按国家、省医保带量采购等相关政策执行</w:t>
            </w:r>
            <w:r>
              <w:rPr>
                <w:rFonts w:hint="eastAsia" w:ascii="宋体" w:hAnsi="宋体" w:eastAsia="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供货期限：合同签订后2年</w:t>
            </w:r>
            <w:r>
              <w:rPr>
                <w:rFonts w:hint="eastAsia" w:ascii="宋体" w:hAnsi="宋体" w:eastAsia="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4.中标产品如有两票制要求则须执行两票制相关要求；中标产品如安徽省医药集中采购中心有相关要求，则须执行安徽省医药集中采购中心相关要求。</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中标人供货价格计算方式如下：单价最高限价×中标费率=单价供货价格</w:t>
            </w:r>
            <w:r>
              <w:rPr>
                <w:rFonts w:hint="eastAsia" w:ascii="宋体" w:hAnsi="宋体" w:eastAsia="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两年预估使用量仅代表医院过去2年使用估量，仅供投标人报价时参考。</w:t>
            </w:r>
          </w:p>
          <w:p>
            <w:pPr>
              <w:spacing w:line="440" w:lineRule="exact"/>
              <w:ind w:left="420" w:leftChars="0" w:firstLine="422" w:firstLineChars="200"/>
              <w:jc w:val="lef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7.根据医保政策，可单独收费，投标人投标文件中需提供安徽医保局下发的27位医保编码，并按编码进行报价。</w:t>
            </w:r>
          </w:p>
          <w:p>
            <w:pPr>
              <w:spacing w:line="440" w:lineRule="exact"/>
              <w:ind w:left="420" w:leftChars="0" w:firstLine="422" w:firstLineChars="200"/>
              <w:jc w:val="left"/>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t>本次采购</w:t>
            </w:r>
            <w:r>
              <w:rPr>
                <w:rFonts w:hint="eastAsia" w:ascii="宋体" w:hAnsi="宋体" w:cs="宋体"/>
                <w:b/>
                <w:bCs/>
                <w:sz w:val="21"/>
                <w:szCs w:val="21"/>
                <w:highlight w:val="none"/>
                <w:lang w:eastAsia="zh-CN"/>
              </w:rPr>
              <w:t>最高投标费率</w:t>
            </w:r>
            <w:r>
              <w:rPr>
                <w:rFonts w:hint="eastAsia" w:ascii="宋体" w:hAnsi="宋体" w:eastAsia="宋体" w:cs="宋体"/>
                <w:b/>
                <w:bCs/>
                <w:sz w:val="21"/>
                <w:szCs w:val="21"/>
                <w:highlight w:val="none"/>
              </w:rPr>
              <w:t>：100%</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tbl>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三、质量要求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招标人</w:t>
      </w:r>
      <w:r>
        <w:rPr>
          <w:rFonts w:hint="eastAsia" w:ascii="宋体" w:hAnsi="宋体" w:cs="宋体"/>
          <w:color w:val="auto"/>
          <w:szCs w:val="21"/>
        </w:rPr>
        <w:t>招标文件和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spacing w:line="44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.投标人</w:t>
      </w:r>
      <w:r>
        <w:rPr>
          <w:rFonts w:hint="eastAsia" w:ascii="宋体" w:hAnsi="宋体" w:cs="宋体"/>
          <w:color w:val="auto"/>
          <w:szCs w:val="21"/>
        </w:rPr>
        <w:t>提供的产品，每个批次须提供该批次同批号产品检验报告。</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保证投标产品的质量，有效期的产品必须留有至少80%的有效期。</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spacing w:line="440" w:lineRule="exact"/>
        <w:ind w:firstLine="422" w:firstLineChars="200"/>
        <w:jc w:val="left"/>
        <w:rPr>
          <w:rFonts w:ascii="宋体" w:hAnsi="宋体" w:cs="宋体"/>
          <w:color w:val="auto"/>
          <w:szCs w:val="21"/>
        </w:rPr>
      </w:pPr>
      <w:r>
        <w:rPr>
          <w:rFonts w:hint="eastAsia" w:ascii="宋体" w:hAnsi="宋体" w:cs="宋体"/>
          <w:b/>
          <w:bCs/>
          <w:color w:val="auto"/>
          <w:szCs w:val="21"/>
        </w:rPr>
        <w:t>四、供货及售后要求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3.中标人所投的品牌货物在供货或使用过程中出现质量和使用问题，招标人有权要求更换，直至招标人满意，且不再另行支付任何费用。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4.按招标人实际需求进行供货，中标人须无条件满足招标人需求，确保供货质量并及时供货。</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验收时招标人和中标人双方共同实施验收工作，验收合格后，结果和验收报告经双方确认后生效。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rPr>
        <w:t>费率</w:t>
      </w:r>
      <w:r>
        <w:rPr>
          <w:rFonts w:hint="eastAsia" w:ascii="宋体" w:hAnsi="宋体" w:cs="宋体"/>
          <w:snapToGrid w:val="0"/>
          <w:color w:val="auto"/>
          <w:szCs w:val="21"/>
        </w:rPr>
        <w:t>进行报价，其</w:t>
      </w:r>
      <w:r>
        <w:rPr>
          <w:rFonts w:hint="eastAsia" w:ascii="宋体" w:hAnsi="宋体"/>
          <w:color w:val="auto"/>
          <w:szCs w:val="21"/>
          <w:lang w:eastAsia="zh-CN"/>
        </w:rPr>
        <w:t>投标费率</w:t>
      </w:r>
      <w:r>
        <w:rPr>
          <w:rFonts w:hint="eastAsia" w:ascii="宋体" w:hAnsi="宋体"/>
          <w:color w:val="auto"/>
          <w:szCs w:val="21"/>
        </w:rPr>
        <w:t>不得高于</w:t>
      </w:r>
      <w:r>
        <w:rPr>
          <w:rFonts w:hint="eastAsia" w:ascii="宋体" w:hAnsi="宋体"/>
          <w:color w:val="auto"/>
          <w:szCs w:val="21"/>
          <w:lang w:eastAsia="zh-CN"/>
        </w:rPr>
        <w:t>最高投标费率</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费率</w:t>
      </w:r>
      <w:r>
        <w:rPr>
          <w:rFonts w:hint="eastAsia" w:ascii="宋体" w:hAnsi="宋体" w:cs="宋体"/>
          <w:color w:val="auto"/>
          <w:szCs w:val="21"/>
        </w:rPr>
        <w:t>后期将不作任何调整。</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七、付款方式</w:t>
      </w:r>
    </w:p>
    <w:p>
      <w:pPr>
        <w:widowControl/>
        <w:spacing w:line="440" w:lineRule="exact"/>
        <w:ind w:firstLine="420" w:firstLineChars="200"/>
        <w:rPr>
          <w:color w:val="auto"/>
        </w:rPr>
      </w:pPr>
      <w:r>
        <w:rPr>
          <w:rFonts w:hint="eastAsia" w:ascii="宋体" w:hAnsi="宋体" w:cs="宋体"/>
          <w:color w:val="auto"/>
          <w:szCs w:val="21"/>
        </w:rPr>
        <w:t>本项目一次性规划，分步实施，按实结算，货到验收合格、收到正规发票后6个月内付款。</w:t>
      </w:r>
    </w:p>
    <w:p>
      <w:pPr>
        <w:rPr>
          <w:color w:val="auto"/>
        </w:rPr>
      </w:pPr>
    </w:p>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bookmarkStart w:id="29" w:name="_GoBack"/>
      <w:bookmarkEnd w:id="29"/>
    </w:p>
    <w:p>
      <w:pPr>
        <w:pStyle w:val="43"/>
        <w:rPr>
          <w:rFonts w:hint="eastAsia"/>
          <w:color w:val="000000"/>
          <w:highlight w:val="none"/>
        </w:rPr>
      </w:pPr>
    </w:p>
    <w:p>
      <w:pPr>
        <w:spacing w:line="360" w:lineRule="auto"/>
        <w:ind w:firstLine="420" w:firstLineChars="200"/>
        <w:rPr>
          <w:color w:val="000000"/>
          <w:highlight w:val="none"/>
        </w:rPr>
      </w:pPr>
    </w:p>
    <w:sectPr>
      <w:headerReference r:id="rId3" w:type="default"/>
      <w:pgSz w:w="11906" w:h="16838"/>
      <w:pgMar w:top="1077" w:right="1134" w:bottom="1077"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jc w:val="left"/>
      <w:rPr>
        <w:rFonts w:hint="eastAsia" w:eastAsia="宋体"/>
        <w:lang w:eastAsia="zh-CN"/>
      </w:rPr>
    </w:pPr>
    <w:r>
      <w:rPr>
        <w:rFonts w:hint="eastAsia"/>
        <w:lang w:eastAsia="zh-CN"/>
      </w:rPr>
      <w:t>安庆市第一人民医院一次性使用经直肠前列腺穿刺活检针及附件采购项目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90703"/>
    <w:rsid w:val="0019155A"/>
    <w:rsid w:val="00192925"/>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2BB1"/>
    <w:rsid w:val="006247CC"/>
    <w:rsid w:val="00625609"/>
    <w:rsid w:val="00625B01"/>
    <w:rsid w:val="00630B56"/>
    <w:rsid w:val="006349ED"/>
    <w:rsid w:val="006400E1"/>
    <w:rsid w:val="00644861"/>
    <w:rsid w:val="00652A37"/>
    <w:rsid w:val="006566AF"/>
    <w:rsid w:val="0066278A"/>
    <w:rsid w:val="006743CF"/>
    <w:rsid w:val="00676A1D"/>
    <w:rsid w:val="00690D58"/>
    <w:rsid w:val="00694776"/>
    <w:rsid w:val="00695DB8"/>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612E"/>
    <w:rsid w:val="00A56BDC"/>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D7F01"/>
    <w:rsid w:val="00FE0E24"/>
    <w:rsid w:val="00FE143B"/>
    <w:rsid w:val="00FE2788"/>
    <w:rsid w:val="00FE7EE2"/>
    <w:rsid w:val="012353B7"/>
    <w:rsid w:val="01336D48"/>
    <w:rsid w:val="013462E9"/>
    <w:rsid w:val="01372BF0"/>
    <w:rsid w:val="01A87AFF"/>
    <w:rsid w:val="01DF259E"/>
    <w:rsid w:val="024546E1"/>
    <w:rsid w:val="027B1319"/>
    <w:rsid w:val="028B1756"/>
    <w:rsid w:val="02D17C6F"/>
    <w:rsid w:val="033B4533"/>
    <w:rsid w:val="037A3D44"/>
    <w:rsid w:val="039842CF"/>
    <w:rsid w:val="04277C5B"/>
    <w:rsid w:val="046F4701"/>
    <w:rsid w:val="04AD38D8"/>
    <w:rsid w:val="04E361D8"/>
    <w:rsid w:val="050E6095"/>
    <w:rsid w:val="054C1E5A"/>
    <w:rsid w:val="057611FE"/>
    <w:rsid w:val="05F15F97"/>
    <w:rsid w:val="065809C0"/>
    <w:rsid w:val="06C163D8"/>
    <w:rsid w:val="06CC74EF"/>
    <w:rsid w:val="06CF0C4D"/>
    <w:rsid w:val="06F95798"/>
    <w:rsid w:val="07070040"/>
    <w:rsid w:val="070714A1"/>
    <w:rsid w:val="076F5B99"/>
    <w:rsid w:val="07AF0AED"/>
    <w:rsid w:val="07D5648B"/>
    <w:rsid w:val="08185D1F"/>
    <w:rsid w:val="083802A3"/>
    <w:rsid w:val="08556D54"/>
    <w:rsid w:val="08A47E4B"/>
    <w:rsid w:val="091A37AC"/>
    <w:rsid w:val="099A5207"/>
    <w:rsid w:val="09B45226"/>
    <w:rsid w:val="0A252CFF"/>
    <w:rsid w:val="0A2C7A28"/>
    <w:rsid w:val="0A363866"/>
    <w:rsid w:val="0A3B4909"/>
    <w:rsid w:val="0AB95623"/>
    <w:rsid w:val="0ABE772F"/>
    <w:rsid w:val="0B295A49"/>
    <w:rsid w:val="0B81006F"/>
    <w:rsid w:val="0BF3690F"/>
    <w:rsid w:val="0BFF061B"/>
    <w:rsid w:val="0C372C08"/>
    <w:rsid w:val="0C412344"/>
    <w:rsid w:val="0C4A6C5B"/>
    <w:rsid w:val="0CC66E3F"/>
    <w:rsid w:val="0D07521B"/>
    <w:rsid w:val="0D201378"/>
    <w:rsid w:val="0D6C3477"/>
    <w:rsid w:val="0DB86E1A"/>
    <w:rsid w:val="0E6C6C77"/>
    <w:rsid w:val="0E6E1BEC"/>
    <w:rsid w:val="0EAB4E5E"/>
    <w:rsid w:val="0F376F81"/>
    <w:rsid w:val="0F475907"/>
    <w:rsid w:val="0F624DCC"/>
    <w:rsid w:val="0FA24347"/>
    <w:rsid w:val="0FCB5FDE"/>
    <w:rsid w:val="102A3378"/>
    <w:rsid w:val="106E6132"/>
    <w:rsid w:val="108857A5"/>
    <w:rsid w:val="11130B81"/>
    <w:rsid w:val="11181AC7"/>
    <w:rsid w:val="11273C28"/>
    <w:rsid w:val="11795E19"/>
    <w:rsid w:val="117C058D"/>
    <w:rsid w:val="11EE3815"/>
    <w:rsid w:val="12361CB3"/>
    <w:rsid w:val="12406A1B"/>
    <w:rsid w:val="137524DD"/>
    <w:rsid w:val="13D0089A"/>
    <w:rsid w:val="14CE7B37"/>
    <w:rsid w:val="14FA1EB7"/>
    <w:rsid w:val="15165850"/>
    <w:rsid w:val="152543B4"/>
    <w:rsid w:val="15516CF3"/>
    <w:rsid w:val="15671063"/>
    <w:rsid w:val="157978DD"/>
    <w:rsid w:val="15957ACA"/>
    <w:rsid w:val="15F21661"/>
    <w:rsid w:val="1632480C"/>
    <w:rsid w:val="167C1C16"/>
    <w:rsid w:val="168516DE"/>
    <w:rsid w:val="16A769A2"/>
    <w:rsid w:val="17163C06"/>
    <w:rsid w:val="176509F8"/>
    <w:rsid w:val="17993526"/>
    <w:rsid w:val="17C7529A"/>
    <w:rsid w:val="181D157E"/>
    <w:rsid w:val="18436046"/>
    <w:rsid w:val="18642018"/>
    <w:rsid w:val="18820C52"/>
    <w:rsid w:val="19041D5F"/>
    <w:rsid w:val="1965662A"/>
    <w:rsid w:val="197B5AB0"/>
    <w:rsid w:val="1A991299"/>
    <w:rsid w:val="1B2A4F8C"/>
    <w:rsid w:val="1B4758EB"/>
    <w:rsid w:val="1B614E12"/>
    <w:rsid w:val="1C7A236C"/>
    <w:rsid w:val="1D0E3222"/>
    <w:rsid w:val="1D9224BC"/>
    <w:rsid w:val="1DD44D3A"/>
    <w:rsid w:val="1E2929FB"/>
    <w:rsid w:val="1EE8519A"/>
    <w:rsid w:val="1EFE4103"/>
    <w:rsid w:val="1F1B438A"/>
    <w:rsid w:val="1F3423DD"/>
    <w:rsid w:val="1F8E612F"/>
    <w:rsid w:val="1F9951FF"/>
    <w:rsid w:val="1FB92334"/>
    <w:rsid w:val="1FC637AC"/>
    <w:rsid w:val="203066BD"/>
    <w:rsid w:val="205A3400"/>
    <w:rsid w:val="208B1FA1"/>
    <w:rsid w:val="211A5D24"/>
    <w:rsid w:val="215C2E77"/>
    <w:rsid w:val="2229048A"/>
    <w:rsid w:val="22D6147A"/>
    <w:rsid w:val="23402A68"/>
    <w:rsid w:val="23804203"/>
    <w:rsid w:val="242C08C9"/>
    <w:rsid w:val="244F138E"/>
    <w:rsid w:val="24BE592A"/>
    <w:rsid w:val="250D2FC2"/>
    <w:rsid w:val="251476E8"/>
    <w:rsid w:val="25E93E98"/>
    <w:rsid w:val="26703BC4"/>
    <w:rsid w:val="26B2243F"/>
    <w:rsid w:val="26B446C5"/>
    <w:rsid w:val="272F7121"/>
    <w:rsid w:val="274A5616"/>
    <w:rsid w:val="27770A7F"/>
    <w:rsid w:val="287A61C6"/>
    <w:rsid w:val="28A6500D"/>
    <w:rsid w:val="28C53A2F"/>
    <w:rsid w:val="28D320C0"/>
    <w:rsid w:val="28E42965"/>
    <w:rsid w:val="29474DEB"/>
    <w:rsid w:val="29AC630A"/>
    <w:rsid w:val="29AE22CF"/>
    <w:rsid w:val="29F255E0"/>
    <w:rsid w:val="2AC230E7"/>
    <w:rsid w:val="2AC47580"/>
    <w:rsid w:val="2AD32B7D"/>
    <w:rsid w:val="2AD71701"/>
    <w:rsid w:val="2AF3313E"/>
    <w:rsid w:val="2B0F2194"/>
    <w:rsid w:val="2B1A3920"/>
    <w:rsid w:val="2B5B780D"/>
    <w:rsid w:val="2B6E3E6C"/>
    <w:rsid w:val="2B7E32D2"/>
    <w:rsid w:val="2B945005"/>
    <w:rsid w:val="2BA137E5"/>
    <w:rsid w:val="2BC74344"/>
    <w:rsid w:val="2C3E381E"/>
    <w:rsid w:val="2C4568BF"/>
    <w:rsid w:val="2C6E3626"/>
    <w:rsid w:val="2C745C6F"/>
    <w:rsid w:val="2C937A17"/>
    <w:rsid w:val="2CAB366D"/>
    <w:rsid w:val="2D067E6F"/>
    <w:rsid w:val="2D3B5B48"/>
    <w:rsid w:val="2D497788"/>
    <w:rsid w:val="2DC717B4"/>
    <w:rsid w:val="2DD510E8"/>
    <w:rsid w:val="2E3D54FA"/>
    <w:rsid w:val="2E627104"/>
    <w:rsid w:val="2E8C4CAB"/>
    <w:rsid w:val="2E9165B6"/>
    <w:rsid w:val="2E93702D"/>
    <w:rsid w:val="2F2A4C00"/>
    <w:rsid w:val="2F676D2F"/>
    <w:rsid w:val="2F8A2042"/>
    <w:rsid w:val="30D05D38"/>
    <w:rsid w:val="30EC193C"/>
    <w:rsid w:val="319B0539"/>
    <w:rsid w:val="31E606B1"/>
    <w:rsid w:val="329F5DEA"/>
    <w:rsid w:val="332D32FA"/>
    <w:rsid w:val="33B43889"/>
    <w:rsid w:val="34125AB2"/>
    <w:rsid w:val="3437424B"/>
    <w:rsid w:val="34A40493"/>
    <w:rsid w:val="34F57493"/>
    <w:rsid w:val="35053F76"/>
    <w:rsid w:val="361F6F9E"/>
    <w:rsid w:val="364B2438"/>
    <w:rsid w:val="36AA13C3"/>
    <w:rsid w:val="36C220B8"/>
    <w:rsid w:val="37785C10"/>
    <w:rsid w:val="383973DC"/>
    <w:rsid w:val="38B31F0D"/>
    <w:rsid w:val="39275F8A"/>
    <w:rsid w:val="3959430F"/>
    <w:rsid w:val="396B7252"/>
    <w:rsid w:val="39AD610D"/>
    <w:rsid w:val="39DB0EED"/>
    <w:rsid w:val="39FC241F"/>
    <w:rsid w:val="3A46129F"/>
    <w:rsid w:val="3A7B13CD"/>
    <w:rsid w:val="3AE24497"/>
    <w:rsid w:val="3B532420"/>
    <w:rsid w:val="3B5A3261"/>
    <w:rsid w:val="3B814DAD"/>
    <w:rsid w:val="3BF57AAC"/>
    <w:rsid w:val="3C0E2C9B"/>
    <w:rsid w:val="3C1859FB"/>
    <w:rsid w:val="3C41640F"/>
    <w:rsid w:val="3CAD1E92"/>
    <w:rsid w:val="3CE378C4"/>
    <w:rsid w:val="3CFA1A11"/>
    <w:rsid w:val="3D4C34F3"/>
    <w:rsid w:val="3D4D7F33"/>
    <w:rsid w:val="3D764A71"/>
    <w:rsid w:val="3D8B33DE"/>
    <w:rsid w:val="3D8D69EA"/>
    <w:rsid w:val="3DD3114F"/>
    <w:rsid w:val="3E052EA6"/>
    <w:rsid w:val="3E1C7D0E"/>
    <w:rsid w:val="3E840769"/>
    <w:rsid w:val="3EB46EC5"/>
    <w:rsid w:val="3F2E44CB"/>
    <w:rsid w:val="3F4E2D65"/>
    <w:rsid w:val="3F590DCC"/>
    <w:rsid w:val="3F9A5770"/>
    <w:rsid w:val="3FCD2DFA"/>
    <w:rsid w:val="4017108C"/>
    <w:rsid w:val="404912BB"/>
    <w:rsid w:val="408E00AB"/>
    <w:rsid w:val="40C643E8"/>
    <w:rsid w:val="413C5593"/>
    <w:rsid w:val="41765972"/>
    <w:rsid w:val="41C04EE8"/>
    <w:rsid w:val="42343303"/>
    <w:rsid w:val="429E4D04"/>
    <w:rsid w:val="42B9333F"/>
    <w:rsid w:val="42C6743C"/>
    <w:rsid w:val="42E455AB"/>
    <w:rsid w:val="42FF0CB0"/>
    <w:rsid w:val="4347497B"/>
    <w:rsid w:val="43494444"/>
    <w:rsid w:val="43B951B0"/>
    <w:rsid w:val="43DA1382"/>
    <w:rsid w:val="44223166"/>
    <w:rsid w:val="44312219"/>
    <w:rsid w:val="444F16D0"/>
    <w:rsid w:val="44AF430B"/>
    <w:rsid w:val="44EB79FC"/>
    <w:rsid w:val="44F21D67"/>
    <w:rsid w:val="45010FCD"/>
    <w:rsid w:val="452C45BC"/>
    <w:rsid w:val="45F00C8D"/>
    <w:rsid w:val="460E39A2"/>
    <w:rsid w:val="46152716"/>
    <w:rsid w:val="46486EBC"/>
    <w:rsid w:val="465869CB"/>
    <w:rsid w:val="467D4684"/>
    <w:rsid w:val="46A123AD"/>
    <w:rsid w:val="46CB63B3"/>
    <w:rsid w:val="46DB4D03"/>
    <w:rsid w:val="47362385"/>
    <w:rsid w:val="47753F49"/>
    <w:rsid w:val="47766D9B"/>
    <w:rsid w:val="47E86C85"/>
    <w:rsid w:val="480C7910"/>
    <w:rsid w:val="4810776D"/>
    <w:rsid w:val="4822519A"/>
    <w:rsid w:val="487B4E92"/>
    <w:rsid w:val="489912F7"/>
    <w:rsid w:val="48DE3647"/>
    <w:rsid w:val="48E9537E"/>
    <w:rsid w:val="493B39A4"/>
    <w:rsid w:val="49466D4F"/>
    <w:rsid w:val="494C61EB"/>
    <w:rsid w:val="4975141F"/>
    <w:rsid w:val="497C6E74"/>
    <w:rsid w:val="499D7C5A"/>
    <w:rsid w:val="4A4C544D"/>
    <w:rsid w:val="4A607EA2"/>
    <w:rsid w:val="4A8563B3"/>
    <w:rsid w:val="4A87699A"/>
    <w:rsid w:val="4B1F77AE"/>
    <w:rsid w:val="4B441434"/>
    <w:rsid w:val="4C562B1F"/>
    <w:rsid w:val="4CA3296A"/>
    <w:rsid w:val="4CC6584D"/>
    <w:rsid w:val="4CD53D3D"/>
    <w:rsid w:val="4CE629A2"/>
    <w:rsid w:val="4D2E2B7B"/>
    <w:rsid w:val="4D8E56E6"/>
    <w:rsid w:val="4DBB4F64"/>
    <w:rsid w:val="4DE31A11"/>
    <w:rsid w:val="4E2612A9"/>
    <w:rsid w:val="4E975F89"/>
    <w:rsid w:val="4EDF2B21"/>
    <w:rsid w:val="4F1845C0"/>
    <w:rsid w:val="4F211ECB"/>
    <w:rsid w:val="4F3C6AED"/>
    <w:rsid w:val="4F417B53"/>
    <w:rsid w:val="4F5E52BF"/>
    <w:rsid w:val="4FB9459A"/>
    <w:rsid w:val="4FE514FF"/>
    <w:rsid w:val="50265BBB"/>
    <w:rsid w:val="503A0C8D"/>
    <w:rsid w:val="509176A9"/>
    <w:rsid w:val="50B16357"/>
    <w:rsid w:val="50C67828"/>
    <w:rsid w:val="50E77AFF"/>
    <w:rsid w:val="51547DD3"/>
    <w:rsid w:val="51FD6D43"/>
    <w:rsid w:val="525248C4"/>
    <w:rsid w:val="52EA4003"/>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E0539C"/>
    <w:rsid w:val="56F37018"/>
    <w:rsid w:val="57851C95"/>
    <w:rsid w:val="57BF0950"/>
    <w:rsid w:val="57EC3417"/>
    <w:rsid w:val="57FD72B5"/>
    <w:rsid w:val="57FF2F01"/>
    <w:rsid w:val="58144992"/>
    <w:rsid w:val="58237650"/>
    <w:rsid w:val="58507A62"/>
    <w:rsid w:val="58E356F5"/>
    <w:rsid w:val="59196758"/>
    <w:rsid w:val="592D0C3E"/>
    <w:rsid w:val="593D23D7"/>
    <w:rsid w:val="593D3AAA"/>
    <w:rsid w:val="59493CF6"/>
    <w:rsid w:val="59FC1568"/>
    <w:rsid w:val="5A12493E"/>
    <w:rsid w:val="5BF45DD9"/>
    <w:rsid w:val="5C1373EE"/>
    <w:rsid w:val="5C2A733E"/>
    <w:rsid w:val="5C553357"/>
    <w:rsid w:val="5C7E502B"/>
    <w:rsid w:val="5CAF386E"/>
    <w:rsid w:val="5D2A2271"/>
    <w:rsid w:val="5D570406"/>
    <w:rsid w:val="5D7D5AFC"/>
    <w:rsid w:val="5D936228"/>
    <w:rsid w:val="5DAD189A"/>
    <w:rsid w:val="5DAE24B5"/>
    <w:rsid w:val="5DB24FF7"/>
    <w:rsid w:val="5DC015D3"/>
    <w:rsid w:val="5DE92B94"/>
    <w:rsid w:val="5E235381"/>
    <w:rsid w:val="5E7E6F01"/>
    <w:rsid w:val="5E8D7FDA"/>
    <w:rsid w:val="5EC93E2B"/>
    <w:rsid w:val="5EE1105A"/>
    <w:rsid w:val="5EEB02AD"/>
    <w:rsid w:val="5F1E2CE4"/>
    <w:rsid w:val="5F24776E"/>
    <w:rsid w:val="5F391497"/>
    <w:rsid w:val="5F6D6BF1"/>
    <w:rsid w:val="5FA11560"/>
    <w:rsid w:val="5FAC7842"/>
    <w:rsid w:val="6065645C"/>
    <w:rsid w:val="60815D1C"/>
    <w:rsid w:val="6097072C"/>
    <w:rsid w:val="609B24C7"/>
    <w:rsid w:val="61174889"/>
    <w:rsid w:val="61464639"/>
    <w:rsid w:val="614C5AB3"/>
    <w:rsid w:val="61836D6A"/>
    <w:rsid w:val="619F64A6"/>
    <w:rsid w:val="620C1A0F"/>
    <w:rsid w:val="627E5BF1"/>
    <w:rsid w:val="629910C9"/>
    <w:rsid w:val="62FD40AB"/>
    <w:rsid w:val="632729D5"/>
    <w:rsid w:val="6339784E"/>
    <w:rsid w:val="636522D0"/>
    <w:rsid w:val="64100226"/>
    <w:rsid w:val="64A82D2C"/>
    <w:rsid w:val="64B67287"/>
    <w:rsid w:val="6523746B"/>
    <w:rsid w:val="65615906"/>
    <w:rsid w:val="65B243BC"/>
    <w:rsid w:val="65B77A2F"/>
    <w:rsid w:val="65DC4ACB"/>
    <w:rsid w:val="65E21033"/>
    <w:rsid w:val="6603078C"/>
    <w:rsid w:val="662C18A6"/>
    <w:rsid w:val="66353EC4"/>
    <w:rsid w:val="663A2DF3"/>
    <w:rsid w:val="665112A7"/>
    <w:rsid w:val="66C924FD"/>
    <w:rsid w:val="66FC139D"/>
    <w:rsid w:val="673A0D43"/>
    <w:rsid w:val="678362B0"/>
    <w:rsid w:val="678444D4"/>
    <w:rsid w:val="67B20A68"/>
    <w:rsid w:val="68225767"/>
    <w:rsid w:val="683434EC"/>
    <w:rsid w:val="686C3BB3"/>
    <w:rsid w:val="68A734FB"/>
    <w:rsid w:val="690305BC"/>
    <w:rsid w:val="691D46F9"/>
    <w:rsid w:val="69F852DA"/>
    <w:rsid w:val="6A0C3BA0"/>
    <w:rsid w:val="6A2E4E68"/>
    <w:rsid w:val="6AE36D87"/>
    <w:rsid w:val="6AF47724"/>
    <w:rsid w:val="6AFE6256"/>
    <w:rsid w:val="6B4E24B7"/>
    <w:rsid w:val="6BB83749"/>
    <w:rsid w:val="6BDC04DC"/>
    <w:rsid w:val="6BF66C45"/>
    <w:rsid w:val="6C0C180A"/>
    <w:rsid w:val="6C1A4636"/>
    <w:rsid w:val="6CEA272C"/>
    <w:rsid w:val="6D196605"/>
    <w:rsid w:val="6D5959D6"/>
    <w:rsid w:val="6D996C69"/>
    <w:rsid w:val="6DB5501A"/>
    <w:rsid w:val="6EA53B97"/>
    <w:rsid w:val="6EE050E4"/>
    <w:rsid w:val="6EEB6B74"/>
    <w:rsid w:val="6FA01F97"/>
    <w:rsid w:val="6FA02DC7"/>
    <w:rsid w:val="6FC02972"/>
    <w:rsid w:val="6FC41D71"/>
    <w:rsid w:val="6FD934F4"/>
    <w:rsid w:val="702B5B58"/>
    <w:rsid w:val="703F704A"/>
    <w:rsid w:val="70665B02"/>
    <w:rsid w:val="70B47F7C"/>
    <w:rsid w:val="70B6031A"/>
    <w:rsid w:val="70FC64F5"/>
    <w:rsid w:val="7165209A"/>
    <w:rsid w:val="71705837"/>
    <w:rsid w:val="717723A6"/>
    <w:rsid w:val="7181680A"/>
    <w:rsid w:val="718B6DAB"/>
    <w:rsid w:val="71DD1C74"/>
    <w:rsid w:val="71F90E21"/>
    <w:rsid w:val="72965499"/>
    <w:rsid w:val="729735E6"/>
    <w:rsid w:val="72A21BD9"/>
    <w:rsid w:val="72FE299D"/>
    <w:rsid w:val="730A0ADE"/>
    <w:rsid w:val="73401290"/>
    <w:rsid w:val="73974727"/>
    <w:rsid w:val="739D5F83"/>
    <w:rsid w:val="73EB4C00"/>
    <w:rsid w:val="73F7239D"/>
    <w:rsid w:val="74796BCA"/>
    <w:rsid w:val="74E1092E"/>
    <w:rsid w:val="751C5E2C"/>
    <w:rsid w:val="754B6E0C"/>
    <w:rsid w:val="7572143B"/>
    <w:rsid w:val="75B275F6"/>
    <w:rsid w:val="75D50A5A"/>
    <w:rsid w:val="76317A2B"/>
    <w:rsid w:val="76335DFC"/>
    <w:rsid w:val="77754398"/>
    <w:rsid w:val="77BC123C"/>
    <w:rsid w:val="77EC4AEE"/>
    <w:rsid w:val="780D37F5"/>
    <w:rsid w:val="78397A7B"/>
    <w:rsid w:val="787855B8"/>
    <w:rsid w:val="790C6929"/>
    <w:rsid w:val="792C2EA3"/>
    <w:rsid w:val="7949041D"/>
    <w:rsid w:val="795F163E"/>
    <w:rsid w:val="798C77A8"/>
    <w:rsid w:val="7A323738"/>
    <w:rsid w:val="7A3C1D6D"/>
    <w:rsid w:val="7A9C44F7"/>
    <w:rsid w:val="7AE80A83"/>
    <w:rsid w:val="7B116B6D"/>
    <w:rsid w:val="7B3D7133"/>
    <w:rsid w:val="7B6A3FBF"/>
    <w:rsid w:val="7BB46F7D"/>
    <w:rsid w:val="7BC64E5A"/>
    <w:rsid w:val="7C932299"/>
    <w:rsid w:val="7C9C3449"/>
    <w:rsid w:val="7CB3260B"/>
    <w:rsid w:val="7D692C90"/>
    <w:rsid w:val="7D6E3881"/>
    <w:rsid w:val="7E4762FC"/>
    <w:rsid w:val="7EB83ED3"/>
    <w:rsid w:val="7ED166A5"/>
    <w:rsid w:val="7ED87B04"/>
    <w:rsid w:val="7F0D73E3"/>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qFormat/>
    <w:uiPriority w:val="0"/>
    <w:pPr>
      <w:keepNext/>
      <w:keepLines/>
      <w:spacing w:before="100" w:after="100"/>
      <w:jc w:val="center"/>
      <w:outlineLvl w:val="0"/>
    </w:pPr>
    <w:rPr>
      <w:b/>
      <w:bCs/>
      <w:kern w:val="44"/>
      <w:sz w:val="32"/>
      <w:szCs w:val="44"/>
    </w:rPr>
  </w:style>
  <w:style w:type="paragraph" w:styleId="6">
    <w:name w:val="heading 2"/>
    <w:basedOn w:val="1"/>
    <w:next w:val="7"/>
    <w:link w:val="6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8">
    <w:name w:val="heading 3"/>
    <w:basedOn w:val="1"/>
    <w:next w:val="7"/>
    <w:link w:val="6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after="120"/>
      <w:ind w:firstLine="420" w:firstLineChars="100"/>
    </w:pPr>
  </w:style>
  <w:style w:type="paragraph" w:styleId="3">
    <w:name w:val="Body Text"/>
    <w:basedOn w:val="1"/>
    <w:next w:val="4"/>
    <w:link w:val="65"/>
    <w:qFormat/>
    <w:uiPriority w:val="0"/>
    <w:pPr>
      <w:tabs>
        <w:tab w:val="left" w:pos="567"/>
      </w:tabs>
      <w:spacing w:before="120" w:line="22" w:lineRule="atLeast"/>
    </w:pPr>
    <w:rPr>
      <w:rFonts w:ascii="宋体" w:hAnsi="宋体"/>
      <w:sz w:val="24"/>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Normal Indent"/>
    <w:basedOn w:val="1"/>
    <w:next w:val="1"/>
    <w:link w:val="61"/>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64"/>
    <w:qFormat/>
    <w:uiPriority w:val="0"/>
    <w:rPr>
      <w:rFonts w:ascii="宋体" w:hAnsi="Calibri"/>
      <w:kern w:val="0"/>
      <w:sz w:val="18"/>
      <w:szCs w:val="18"/>
    </w:rPr>
  </w:style>
  <w:style w:type="paragraph" w:styleId="10">
    <w:name w:val="annotation text"/>
    <w:basedOn w:val="1"/>
    <w:link w:val="67"/>
    <w:qFormat/>
    <w:uiPriority w:val="99"/>
    <w:pPr>
      <w:jc w:val="left"/>
    </w:pPr>
    <w:rPr>
      <w:rFonts w:ascii="Calibri" w:hAnsi="Calibri"/>
      <w:kern w:val="0"/>
      <w:sz w:val="20"/>
    </w:rPr>
  </w:style>
  <w:style w:type="paragraph" w:styleId="11">
    <w:name w:val="Body Text Indent"/>
    <w:basedOn w:val="1"/>
    <w:next w:val="12"/>
    <w:link w:val="66"/>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next w:val="1"/>
    <w:link w:val="59"/>
    <w:qFormat/>
    <w:uiPriority w:val="0"/>
    <w:rPr>
      <w:rFonts w:ascii="宋体" w:hAnsi="Courier New"/>
      <w:kern w:val="0"/>
      <w:sz w:val="20"/>
      <w:szCs w:val="20"/>
    </w:rPr>
  </w:style>
  <w:style w:type="paragraph" w:styleId="15">
    <w:name w:val="Date"/>
    <w:basedOn w:val="1"/>
    <w:next w:val="1"/>
    <w:link w:val="63"/>
    <w:qFormat/>
    <w:uiPriority w:val="0"/>
    <w:pPr>
      <w:ind w:left="100" w:leftChars="2500"/>
    </w:pPr>
    <w:rPr>
      <w:rFonts w:ascii="Calibri" w:hAnsi="Calibri"/>
    </w:rPr>
  </w:style>
  <w:style w:type="paragraph" w:styleId="16">
    <w:name w:val="Body Text Indent 2"/>
    <w:basedOn w:val="1"/>
    <w:link w:val="56"/>
    <w:qFormat/>
    <w:uiPriority w:val="0"/>
    <w:pPr>
      <w:spacing w:after="120" w:line="480" w:lineRule="auto"/>
      <w:ind w:left="420" w:leftChars="200"/>
    </w:pPr>
  </w:style>
  <w:style w:type="paragraph" w:styleId="17">
    <w:name w:val="Balloon Text"/>
    <w:basedOn w:val="1"/>
    <w:link w:val="57"/>
    <w:unhideWhenUsed/>
    <w:qFormat/>
    <w:uiPriority w:val="99"/>
    <w:rPr>
      <w:sz w:val="18"/>
      <w:szCs w:val="18"/>
    </w:rPr>
  </w:style>
  <w:style w:type="paragraph" w:styleId="18">
    <w:name w:val="footer"/>
    <w:basedOn w:val="1"/>
    <w:link w:val="54"/>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10"/>
    <w:next w:val="10"/>
    <w:link w:val="82"/>
    <w:semiHidden/>
    <w:unhideWhenUsed/>
    <w:qFormat/>
    <w:uiPriority w:val="99"/>
    <w:rPr>
      <w:rFonts w:ascii="Times New Roman" w:hAnsi="Times New Roman"/>
      <w:b/>
      <w:bCs/>
      <w:kern w:val="2"/>
      <w:sz w:val="21"/>
    </w:rPr>
  </w:style>
  <w:style w:type="paragraph" w:styleId="25">
    <w:name w:val="Body Text First Indent 2"/>
    <w:basedOn w:val="11"/>
    <w:next w:val="2"/>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20"/>
  </w:style>
  <w:style w:type="character" w:styleId="33">
    <w:name w:val="HTML Definition"/>
    <w:basedOn w:val="28"/>
    <w:semiHidden/>
    <w:unhideWhenUsed/>
    <w:qFormat/>
    <w:uiPriority w:val="99"/>
  </w:style>
  <w:style w:type="character" w:styleId="34">
    <w:name w:val="HTML Typewriter"/>
    <w:basedOn w:val="28"/>
    <w:semiHidden/>
    <w:unhideWhenUsed/>
    <w:qFormat/>
    <w:uiPriority w:val="99"/>
    <w:rPr>
      <w:rFonts w:hint="default" w:ascii="monospace" w:hAnsi="monospace" w:eastAsia="monospace" w:cs="monospace"/>
      <w:sz w:val="20"/>
    </w:rPr>
  </w:style>
  <w:style w:type="character" w:styleId="35">
    <w:name w:val="HTML Acronym"/>
    <w:basedOn w:val="28"/>
    <w:semiHidden/>
    <w:unhideWhenUsed/>
    <w:qFormat/>
    <w:uiPriority w:val="99"/>
  </w:style>
  <w:style w:type="character" w:styleId="36">
    <w:name w:val="HTML Variable"/>
    <w:basedOn w:val="28"/>
    <w:semiHidden/>
    <w:unhideWhenUsed/>
    <w:qFormat/>
    <w:uiPriority w:val="99"/>
  </w:style>
  <w:style w:type="character" w:styleId="37">
    <w:name w:val="Hyperlink"/>
    <w:basedOn w:val="28"/>
    <w:qFormat/>
    <w:uiPriority w:val="99"/>
    <w:rPr>
      <w:color w:val="0000FF"/>
      <w:u w:val="single"/>
    </w:rPr>
  </w:style>
  <w:style w:type="character" w:styleId="38">
    <w:name w:val="HTML Code"/>
    <w:basedOn w:val="28"/>
    <w:semiHidden/>
    <w:unhideWhenUsed/>
    <w:qFormat/>
    <w:uiPriority w:val="99"/>
    <w:rPr>
      <w:rFonts w:hint="default" w:ascii="monospace" w:hAnsi="monospace" w:eastAsia="monospace" w:cs="monospace"/>
      <w:sz w:val="20"/>
    </w:rPr>
  </w:style>
  <w:style w:type="character" w:styleId="39">
    <w:name w:val="annotation reference"/>
    <w:semiHidden/>
    <w:qFormat/>
    <w:uiPriority w:val="99"/>
    <w:rPr>
      <w:sz w:val="21"/>
      <w:szCs w:val="21"/>
    </w:rPr>
  </w:style>
  <w:style w:type="character" w:styleId="40">
    <w:name w:val="HTML Cite"/>
    <w:basedOn w:val="28"/>
    <w:semiHidden/>
    <w:unhideWhenUsed/>
    <w:qFormat/>
    <w:uiPriority w:val="99"/>
  </w:style>
  <w:style w:type="character" w:styleId="41">
    <w:name w:val="HTML Keyboard"/>
    <w:basedOn w:val="28"/>
    <w:semiHidden/>
    <w:unhideWhenUsed/>
    <w:qFormat/>
    <w:uiPriority w:val="99"/>
    <w:rPr>
      <w:rFonts w:hint="default" w:ascii="monospace" w:hAnsi="monospace" w:eastAsia="monospace" w:cs="monospace"/>
      <w:sz w:val="20"/>
    </w:rPr>
  </w:style>
  <w:style w:type="character" w:styleId="42">
    <w:name w:val="HTML Sample"/>
    <w:basedOn w:val="28"/>
    <w:semiHidden/>
    <w:unhideWhenUsed/>
    <w:qFormat/>
    <w:uiPriority w:val="99"/>
    <w:rPr>
      <w:rFonts w:ascii="monospace" w:hAnsi="monospace" w:eastAsia="monospace" w:cs="monospace"/>
    </w:rPr>
  </w:style>
  <w:style w:type="paragraph" w:customStyle="1" w:styleId="43">
    <w:name w:val="正文 New"/>
    <w:basedOn w:val="1"/>
    <w:qFormat/>
    <w:uiPriority w:val="0"/>
    <w:pPr>
      <w:spacing w:before="100" w:beforeAutospacing="1" w:after="100" w:afterAutospacing="1" w:line="440" w:lineRule="exact"/>
      <w:ind w:left="357" w:hanging="357"/>
    </w:pPr>
    <w:rPr>
      <w:szCs w:val="21"/>
    </w:rPr>
  </w:style>
  <w:style w:type="paragraph" w:customStyle="1" w:styleId="44">
    <w:name w:val="BodyText1I"/>
    <w:basedOn w:val="45"/>
    <w:next w:val="1"/>
    <w:qFormat/>
    <w:uiPriority w:val="0"/>
    <w:pPr>
      <w:ind w:firstLine="420" w:firstLineChars="100"/>
    </w:pPr>
  </w:style>
  <w:style w:type="paragraph" w:customStyle="1" w:styleId="45">
    <w:name w:val="BodyText"/>
    <w:basedOn w:val="1"/>
    <w:next w:val="46"/>
    <w:qFormat/>
    <w:uiPriority w:val="0"/>
    <w:pPr>
      <w:spacing w:after="120"/>
      <w:textAlignment w:val="baseline"/>
    </w:pPr>
  </w:style>
  <w:style w:type="paragraph" w:customStyle="1" w:styleId="46">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7">
    <w:name w:val="批注文字 Char1"/>
    <w:basedOn w:val="28"/>
    <w:semiHidden/>
    <w:qFormat/>
    <w:uiPriority w:val="99"/>
    <w:rPr>
      <w:rFonts w:ascii="Times New Roman" w:hAnsi="Times New Roman" w:eastAsia="宋体" w:cs="Times New Roman"/>
      <w:szCs w:val="24"/>
    </w:rPr>
  </w:style>
  <w:style w:type="character" w:customStyle="1" w:styleId="48">
    <w:name w:val="样式（正文） Char"/>
    <w:link w:val="49"/>
    <w:qFormat/>
    <w:locked/>
    <w:uiPriority w:val="0"/>
    <w:rPr>
      <w:rFonts w:ascii="宋体" w:hAnsi="宋体" w:eastAsia="宋体"/>
      <w:sz w:val="24"/>
    </w:rPr>
  </w:style>
  <w:style w:type="paragraph" w:customStyle="1" w:styleId="49">
    <w:name w:val="样式（正文）"/>
    <w:basedOn w:val="1"/>
    <w:link w:val="48"/>
    <w:qFormat/>
    <w:uiPriority w:val="0"/>
    <w:pPr>
      <w:spacing w:line="360" w:lineRule="auto"/>
      <w:ind w:firstLine="200" w:firstLineChars="200"/>
    </w:pPr>
    <w:rPr>
      <w:rFonts w:ascii="宋体" w:hAnsi="宋体"/>
      <w:kern w:val="0"/>
      <w:sz w:val="24"/>
      <w:szCs w:val="20"/>
    </w:rPr>
  </w:style>
  <w:style w:type="character" w:customStyle="1" w:styleId="50">
    <w:name w:val="日期 Char1"/>
    <w:basedOn w:val="28"/>
    <w:semiHidden/>
    <w:qFormat/>
    <w:uiPriority w:val="99"/>
    <w:rPr>
      <w:rFonts w:ascii="Times New Roman" w:hAnsi="Times New Roman" w:eastAsia="宋体" w:cs="Times New Roman"/>
      <w:szCs w:val="24"/>
    </w:rPr>
  </w:style>
  <w:style w:type="character" w:customStyle="1" w:styleId="51">
    <w:name w:val="纯文本 Char1"/>
    <w:basedOn w:val="28"/>
    <w:semiHidden/>
    <w:qFormat/>
    <w:uiPriority w:val="99"/>
    <w:rPr>
      <w:rFonts w:ascii="宋体" w:hAnsi="Courier New" w:eastAsia="宋体" w:cs="Courier New"/>
      <w:szCs w:val="21"/>
    </w:rPr>
  </w:style>
  <w:style w:type="character" w:customStyle="1" w:styleId="52">
    <w:name w:val="页眉 Char"/>
    <w:basedOn w:val="28"/>
    <w:link w:val="19"/>
    <w:qFormat/>
    <w:uiPriority w:val="0"/>
    <w:rPr>
      <w:rFonts w:ascii="Times New Roman" w:hAnsi="Times New Roman" w:eastAsia="宋体" w:cs="Times New Roman"/>
      <w:sz w:val="18"/>
      <w:szCs w:val="18"/>
    </w:rPr>
  </w:style>
  <w:style w:type="character" w:customStyle="1" w:styleId="53">
    <w:name w:val="页脚 Char"/>
    <w:basedOn w:val="28"/>
    <w:qFormat/>
    <w:uiPriority w:val="0"/>
    <w:rPr>
      <w:sz w:val="18"/>
      <w:szCs w:val="18"/>
    </w:rPr>
  </w:style>
  <w:style w:type="character" w:customStyle="1" w:styleId="54">
    <w:name w:val="页脚 Char1"/>
    <w:basedOn w:val="28"/>
    <w:link w:val="18"/>
    <w:semiHidden/>
    <w:qFormat/>
    <w:uiPriority w:val="99"/>
    <w:rPr>
      <w:rFonts w:ascii="Times New Roman" w:hAnsi="Times New Roman" w:eastAsia="宋体" w:cs="Times New Roman"/>
      <w:sz w:val="18"/>
      <w:szCs w:val="18"/>
    </w:rPr>
  </w:style>
  <w:style w:type="character" w:customStyle="1" w:styleId="55">
    <w:name w:val="标题 1 Char"/>
    <w:basedOn w:val="28"/>
    <w:link w:val="5"/>
    <w:qFormat/>
    <w:uiPriority w:val="0"/>
    <w:rPr>
      <w:rFonts w:ascii="Times New Roman" w:hAnsi="Times New Roman" w:eastAsia="宋体" w:cs="Times New Roman"/>
      <w:b/>
      <w:bCs/>
      <w:kern w:val="44"/>
      <w:sz w:val="32"/>
      <w:szCs w:val="44"/>
    </w:rPr>
  </w:style>
  <w:style w:type="character" w:customStyle="1" w:styleId="56">
    <w:name w:val="正文文本缩进 2 Char"/>
    <w:basedOn w:val="28"/>
    <w:link w:val="16"/>
    <w:qFormat/>
    <w:uiPriority w:val="0"/>
    <w:rPr>
      <w:rFonts w:ascii="Times New Roman" w:hAnsi="Times New Roman" w:eastAsia="宋体" w:cs="Times New Roman"/>
      <w:szCs w:val="24"/>
    </w:rPr>
  </w:style>
  <w:style w:type="character" w:customStyle="1" w:styleId="57">
    <w:name w:val="批注框文本 Char"/>
    <w:basedOn w:val="28"/>
    <w:link w:val="17"/>
    <w:semiHidden/>
    <w:qFormat/>
    <w:uiPriority w:val="99"/>
    <w:rPr>
      <w:rFonts w:ascii="Times New Roman" w:hAnsi="Times New Roman" w:eastAsia="宋体" w:cs="Times New Roman"/>
      <w:sz w:val="18"/>
      <w:szCs w:val="18"/>
    </w:rPr>
  </w:style>
  <w:style w:type="character" w:customStyle="1" w:styleId="58">
    <w:name w:val="文档结构图 Char1"/>
    <w:basedOn w:val="28"/>
    <w:semiHidden/>
    <w:qFormat/>
    <w:uiPriority w:val="99"/>
    <w:rPr>
      <w:rFonts w:ascii="宋体" w:hAnsi="Times New Roman" w:eastAsia="宋体" w:cs="Times New Roman"/>
      <w:sz w:val="18"/>
      <w:szCs w:val="18"/>
    </w:rPr>
  </w:style>
  <w:style w:type="character" w:customStyle="1" w:styleId="59">
    <w:name w:val="纯文本 Char"/>
    <w:link w:val="14"/>
    <w:qFormat/>
    <w:uiPriority w:val="0"/>
    <w:rPr>
      <w:rFonts w:ascii="宋体" w:hAnsi="Courier New"/>
    </w:rPr>
  </w:style>
  <w:style w:type="character" w:customStyle="1" w:styleId="60">
    <w:name w:val="标题 2 Char"/>
    <w:basedOn w:val="28"/>
    <w:link w:val="6"/>
    <w:qFormat/>
    <w:uiPriority w:val="0"/>
    <w:rPr>
      <w:rFonts w:ascii="Arial" w:hAnsi="Arial" w:eastAsia="宋体" w:cs="Times New Roman"/>
      <w:b/>
      <w:kern w:val="0"/>
      <w:sz w:val="32"/>
      <w:szCs w:val="20"/>
    </w:rPr>
  </w:style>
  <w:style w:type="character" w:customStyle="1" w:styleId="61">
    <w:name w:val="正文缩进 Char"/>
    <w:link w:val="7"/>
    <w:qFormat/>
    <w:uiPriority w:val="0"/>
    <w:rPr>
      <w:rFonts w:ascii="宋体" w:hAnsi="Times New Roman" w:eastAsia="宋体" w:cs="Times New Roman"/>
      <w:kern w:val="0"/>
      <w:sz w:val="24"/>
      <w:szCs w:val="20"/>
    </w:rPr>
  </w:style>
  <w:style w:type="character" w:customStyle="1" w:styleId="62">
    <w:name w:val="标题 3 Char"/>
    <w:basedOn w:val="28"/>
    <w:link w:val="8"/>
    <w:qFormat/>
    <w:uiPriority w:val="0"/>
    <w:rPr>
      <w:rFonts w:ascii="宋体" w:hAnsi="Times New Roman" w:eastAsia="宋体" w:cs="Times New Roman"/>
      <w:b/>
      <w:kern w:val="0"/>
      <w:sz w:val="24"/>
      <w:szCs w:val="20"/>
    </w:rPr>
  </w:style>
  <w:style w:type="character" w:customStyle="1" w:styleId="63">
    <w:name w:val="日期 Char"/>
    <w:basedOn w:val="28"/>
    <w:link w:val="15"/>
    <w:qFormat/>
    <w:uiPriority w:val="0"/>
    <w:rPr>
      <w:szCs w:val="24"/>
    </w:rPr>
  </w:style>
  <w:style w:type="character" w:customStyle="1" w:styleId="64">
    <w:name w:val="文档结构图 Char"/>
    <w:link w:val="9"/>
    <w:qFormat/>
    <w:uiPriority w:val="0"/>
    <w:rPr>
      <w:rFonts w:ascii="宋体" w:eastAsia="宋体"/>
      <w:sz w:val="18"/>
      <w:szCs w:val="18"/>
    </w:rPr>
  </w:style>
  <w:style w:type="character" w:customStyle="1" w:styleId="65">
    <w:name w:val="正文文本 Char"/>
    <w:basedOn w:val="28"/>
    <w:link w:val="3"/>
    <w:qFormat/>
    <w:uiPriority w:val="0"/>
    <w:rPr>
      <w:rFonts w:ascii="宋体" w:hAnsi="宋体" w:eastAsia="宋体" w:cs="Times New Roman"/>
      <w:sz w:val="24"/>
      <w:szCs w:val="24"/>
    </w:rPr>
  </w:style>
  <w:style w:type="character" w:customStyle="1" w:styleId="66">
    <w:name w:val="正文文本缩进 Char"/>
    <w:basedOn w:val="28"/>
    <w:link w:val="11"/>
    <w:qFormat/>
    <w:uiPriority w:val="0"/>
    <w:rPr>
      <w:rFonts w:ascii="Times New Roman" w:hAnsi="Times New Roman" w:eastAsia="宋体" w:cs="Times New Roman"/>
      <w:szCs w:val="24"/>
    </w:rPr>
  </w:style>
  <w:style w:type="character" w:customStyle="1" w:styleId="67">
    <w:name w:val="批注文字 Char"/>
    <w:link w:val="10"/>
    <w:qFormat/>
    <w:uiPriority w:val="99"/>
    <w:rPr>
      <w:rFonts w:eastAsia="宋体"/>
      <w:szCs w:val="24"/>
    </w:rPr>
  </w:style>
  <w:style w:type="paragraph" w:customStyle="1" w:styleId="68">
    <w:name w:val="样式 标题 2 + 段后: 156 磅"/>
    <w:basedOn w:val="6"/>
    <w:qFormat/>
    <w:uiPriority w:val="0"/>
    <w:pPr>
      <w:spacing w:before="100" w:after="100" w:line="240" w:lineRule="auto"/>
    </w:pPr>
    <w:rPr>
      <w:rFonts w:cs="宋体"/>
      <w:bCs/>
      <w:sz w:val="30"/>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表文"/>
    <w:basedOn w:val="1"/>
    <w:qFormat/>
    <w:uiPriority w:val="0"/>
    <w:rPr>
      <w:rFonts w:ascii="宋体" w:hAnsi="宋体" w:cs="宋体"/>
      <w:color w:val="000000"/>
      <w:kern w:val="0"/>
      <w:szCs w:val="21"/>
    </w:rPr>
  </w:style>
  <w:style w:type="paragraph" w:customStyle="1" w:styleId="71">
    <w:name w:val="Char Char1"/>
    <w:basedOn w:val="1"/>
    <w:qFormat/>
    <w:uiPriority w:val="0"/>
    <w:rPr>
      <w:szCs w:val="20"/>
    </w:rPr>
  </w:style>
  <w:style w:type="paragraph" w:customStyle="1" w:styleId="72">
    <w:name w:val="p0"/>
    <w:basedOn w:val="1"/>
    <w:qFormat/>
    <w:uiPriority w:val="0"/>
    <w:pPr>
      <w:widowControl/>
      <w:snapToGrid w:val="0"/>
      <w:spacing w:after="200"/>
      <w:jc w:val="left"/>
    </w:pPr>
    <w:rPr>
      <w:rFonts w:ascii="Tahoma" w:hAnsi="Tahoma" w:cs="Tahoma"/>
      <w:kern w:val="0"/>
      <w:sz w:val="22"/>
      <w:szCs w:val="22"/>
    </w:rPr>
  </w:style>
  <w:style w:type="paragraph" w:customStyle="1" w:styleId="73">
    <w:name w:val="样式1"/>
    <w:basedOn w:val="8"/>
    <w:qFormat/>
    <w:uiPriority w:val="0"/>
    <w:pPr>
      <w:jc w:val="center"/>
    </w:pPr>
  </w:style>
  <w:style w:type="paragraph" w:customStyle="1" w:styleId="74">
    <w:name w:val="Char"/>
    <w:basedOn w:val="1"/>
    <w:qFormat/>
    <w:uiPriority w:val="0"/>
    <w:pPr>
      <w:tabs>
        <w:tab w:val="left" w:pos="432"/>
      </w:tabs>
      <w:spacing w:beforeLines="50" w:afterLines="50"/>
      <w:ind w:left="864" w:hanging="432"/>
    </w:pPr>
    <w:rPr>
      <w:sz w:val="24"/>
    </w:rPr>
  </w:style>
  <w:style w:type="paragraph" w:customStyle="1" w:styleId="75">
    <w:name w:val="Char2"/>
    <w:basedOn w:val="1"/>
    <w:next w:val="1"/>
    <w:qFormat/>
    <w:uiPriority w:val="0"/>
    <w:pPr>
      <w:widowControl/>
      <w:spacing w:line="360" w:lineRule="auto"/>
      <w:jc w:val="left"/>
    </w:pPr>
    <w:rPr>
      <w:kern w:val="0"/>
      <w:szCs w:val="20"/>
      <w:lang w:eastAsia="en-US"/>
    </w:rPr>
  </w:style>
  <w:style w:type="paragraph" w:customStyle="1" w:styleId="76">
    <w:name w:val="Char11"/>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 Char11"/>
    <w:basedOn w:val="1"/>
    <w:qFormat/>
    <w:uiPriority w:val="0"/>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批注主题 Char"/>
    <w:basedOn w:val="67"/>
    <w:link w:val="24"/>
    <w:semiHidden/>
    <w:qFormat/>
    <w:uiPriority w:val="99"/>
    <w:rPr>
      <w:rFonts w:eastAsia="宋体"/>
      <w:b/>
      <w:bCs/>
      <w:kern w:val="2"/>
      <w:sz w:val="21"/>
      <w:szCs w:val="24"/>
    </w:rPr>
  </w:style>
  <w:style w:type="paragraph" w:styleId="83">
    <w:name w:val="List Paragraph"/>
    <w:basedOn w:val="1"/>
    <w:qFormat/>
    <w:uiPriority w:val="99"/>
    <w:pPr>
      <w:ind w:firstLine="420" w:firstLineChars="200"/>
    </w:pPr>
  </w:style>
  <w:style w:type="paragraph" w:customStyle="1" w:styleId="84">
    <w:name w:val="模板普通正文"/>
    <w:basedOn w:val="11"/>
    <w:qFormat/>
    <w:uiPriority w:val="99"/>
    <w:pPr>
      <w:spacing w:beforeLines="50" w:after="10"/>
      <w:ind w:firstLine="490" w:firstLineChars="175"/>
      <w:jc w:val="left"/>
    </w:pPr>
  </w:style>
  <w:style w:type="character" w:customStyle="1" w:styleId="85">
    <w:name w:val="NormalCharacter"/>
    <w:qFormat/>
    <w:uiPriority w:val="0"/>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71"/>
    <w:basedOn w:val="28"/>
    <w:qFormat/>
    <w:uiPriority w:val="0"/>
    <w:rPr>
      <w:rFonts w:hint="eastAsia" w:ascii="宋体" w:hAnsi="宋体" w:eastAsia="宋体" w:cs="宋体"/>
      <w:color w:val="000000"/>
      <w:sz w:val="22"/>
      <w:szCs w:val="22"/>
      <w:u w:val="none"/>
    </w:rPr>
  </w:style>
  <w:style w:type="character" w:customStyle="1" w:styleId="88">
    <w:name w:val="font41"/>
    <w:basedOn w:val="28"/>
    <w:qFormat/>
    <w:uiPriority w:val="0"/>
    <w:rPr>
      <w:rFonts w:hint="eastAsia" w:ascii="宋体" w:hAnsi="宋体" w:eastAsia="宋体" w:cs="宋体"/>
      <w:color w:val="000000"/>
      <w:sz w:val="22"/>
      <w:szCs w:val="22"/>
      <w:u w:val="none"/>
    </w:rPr>
  </w:style>
  <w:style w:type="character" w:customStyle="1" w:styleId="89">
    <w:name w:val="font01"/>
    <w:basedOn w:val="28"/>
    <w:qFormat/>
    <w:uiPriority w:val="0"/>
    <w:rPr>
      <w:rFonts w:hint="eastAsia" w:ascii="宋体" w:hAnsi="宋体" w:eastAsia="宋体" w:cs="宋体"/>
      <w:b/>
      <w:bCs/>
      <w:color w:val="000000"/>
      <w:sz w:val="24"/>
      <w:szCs w:val="24"/>
      <w:u w:val="none"/>
    </w:rPr>
  </w:style>
  <w:style w:type="paragraph" w:customStyle="1" w:styleId="90">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7FA26-A0F6-49F3-B36C-37C3348971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1418</Words>
  <Characters>1460</Characters>
  <Lines>144</Lines>
  <Paragraphs>40</Paragraphs>
  <TotalTime>3</TotalTime>
  <ScaleCrop>false</ScaleCrop>
  <LinksUpToDate>false</LinksUpToDate>
  <CharactersWithSpaces>1490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2022-05-11T00:56:00Z</cp:lastPrinted>
  <dcterms:modified xsi:type="dcterms:W3CDTF">2023-02-27T09:37:46Z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A746A20F4EF44F0CA10DC80DBD0DDF54</vt:lpwstr>
  </property>
  <property fmtid="{D5CDD505-2E9C-101B-9397-08002B2CF9AE}" pid="4" name="commondata">
    <vt:lpwstr>eyJoZGlkIjoiZDU2YjZhZmYxNTI5ZWY4NjEwNWYxYzM2ZWRmMDBmMTEifQ==</vt:lpwstr>
  </property>
</Properties>
</file>