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color w:val="auto"/>
          <w:highlight w:val="none"/>
        </w:rPr>
      </w:pPr>
      <w:bookmarkStart w:id="0" w:name="_Toc490233120"/>
      <w:bookmarkStart w:id="1" w:name="_Toc12616"/>
      <w:r>
        <w:rPr>
          <w:rFonts w:hint="eastAsia"/>
          <w:color w:val="auto"/>
          <w:highlight w:val="none"/>
        </w:rPr>
        <w:t>货物需求及技术要求</w:t>
      </w:r>
      <w:bookmarkEnd w:id="0"/>
      <w:bookmarkEnd w:id="1"/>
    </w:p>
    <w:p>
      <w:pPr>
        <w:rPr>
          <w:color w:val="auto"/>
          <w:highlight w:val="none"/>
        </w:rPr>
      </w:pPr>
      <w:bookmarkStart w:id="2" w:name="_Toc43196845"/>
      <w:bookmarkStart w:id="3" w:name="_Toc33799252"/>
      <w:bookmarkStart w:id="4" w:name="_Toc14098082"/>
      <w:bookmarkStart w:id="5" w:name="_Toc14098026"/>
      <w:bookmarkStart w:id="6" w:name="_Toc14097979"/>
      <w:bookmarkStart w:id="7" w:name="_Toc496691119"/>
      <w:r>
        <w:rPr>
          <w:rFonts w:hint="eastAsia"/>
          <w:color w:val="auto"/>
          <w:highlight w:val="none"/>
        </w:rPr>
        <w:t xml:space="preserve">    </w:t>
      </w:r>
    </w:p>
    <w:p>
      <w:pPr>
        <w:pStyle w:val="10"/>
        <w:numPr>
          <w:ilvl w:val="0"/>
          <w:numId w:val="1"/>
        </w:numPr>
        <w:spacing w:line="276" w:lineRule="auto"/>
        <w:ind w:firstLineChars="0"/>
        <w:rPr>
          <w:rFonts w:hAnsi="宋体"/>
          <w:b/>
          <w:bCs/>
          <w:color w:val="auto"/>
          <w:sz w:val="24"/>
          <w:highlight w:val="none"/>
        </w:rPr>
      </w:pPr>
      <w:r>
        <w:rPr>
          <w:rFonts w:hint="eastAsia" w:hAnsi="宋体"/>
          <w:b/>
          <w:bCs/>
          <w:color w:val="auto"/>
          <w:sz w:val="24"/>
          <w:highlight w:val="none"/>
        </w:rPr>
        <w:t>货物需求一览表</w:t>
      </w:r>
    </w:p>
    <w:p>
      <w:pPr>
        <w:pStyle w:val="2"/>
        <w:rPr>
          <w:color w:val="auto"/>
          <w:highlight w:val="none"/>
        </w:rPr>
      </w:pPr>
    </w:p>
    <w:tbl>
      <w:tblPr>
        <w:tblStyle w:val="8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236"/>
        <w:gridCol w:w="816"/>
        <w:gridCol w:w="1446"/>
        <w:gridCol w:w="2713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货物名称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单位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预估采购量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最高投标限价（元/</w:t>
            </w:r>
            <w:r>
              <w:rPr>
                <w:rFonts w:hint="eastAsia"/>
                <w:color w:val="auto"/>
                <w:highlight w:val="none"/>
              </w:rPr>
              <w:t>升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液氦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/>
                <w:color w:val="auto"/>
                <w:highlight w:val="none"/>
              </w:rPr>
              <w:t>升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5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00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380元/升（</w:t>
            </w:r>
            <w:r>
              <w:rPr>
                <w:rFonts w:hint="eastAsia"/>
                <w:color w:val="auto"/>
                <w:spacing w:val="8"/>
                <w:szCs w:val="21"/>
                <w:highlight w:val="none"/>
              </w:rPr>
              <w:t>含灌装</w:t>
            </w:r>
            <w:r>
              <w:rPr>
                <w:rFonts w:hint="eastAsia"/>
                <w:color w:val="auto"/>
                <w:highlight w:val="none"/>
              </w:rPr>
              <w:t>氦气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孝肃路院区影像中心西门子1.5T核磁用液氦采购服务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9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说明：</w:t>
            </w:r>
            <w:r>
              <w:rPr>
                <w:rFonts w:hint="eastAsia"/>
                <w:color w:val="auto"/>
                <w:spacing w:val="8"/>
                <w:szCs w:val="21"/>
                <w:highlight w:val="none"/>
              </w:rPr>
              <w:t>采购量根据实际需要，按实结算。</w:t>
            </w:r>
          </w:p>
        </w:tc>
      </w:tr>
    </w:tbl>
    <w:p>
      <w:pPr>
        <w:spacing w:line="276" w:lineRule="auto"/>
        <w:ind w:firstLine="241" w:firstLineChars="100"/>
        <w:rPr>
          <w:b/>
          <w:color w:val="auto"/>
          <w:sz w:val="24"/>
          <w:highlight w:val="none"/>
        </w:rPr>
      </w:pPr>
    </w:p>
    <w:p>
      <w:pPr>
        <w:spacing w:line="276" w:lineRule="auto"/>
        <w:rPr>
          <w:rFonts w:ascii="宋体" w:hAnsi="宋体"/>
          <w:b/>
          <w:color w:val="auto"/>
          <w:szCs w:val="21"/>
          <w:highlight w:val="none"/>
        </w:rPr>
      </w:pPr>
      <w:r>
        <w:rPr>
          <w:rFonts w:hint="eastAsia"/>
          <w:b/>
          <w:color w:val="auto"/>
          <w:sz w:val="24"/>
          <w:highlight w:val="none"/>
        </w:rPr>
        <w:t>二、货物质量及售后服务要求</w:t>
      </w:r>
      <w:bookmarkEnd w:id="2"/>
      <w:bookmarkEnd w:id="3"/>
      <w:bookmarkEnd w:id="4"/>
      <w:bookmarkEnd w:id="5"/>
      <w:bookmarkEnd w:id="6"/>
      <w:bookmarkEnd w:id="7"/>
    </w:p>
    <w:p>
      <w:pPr>
        <w:spacing w:line="360" w:lineRule="auto"/>
        <w:ind w:firstLine="420" w:firstLineChars="200"/>
        <w:rPr>
          <w:rFonts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1、货物质量：中标单位提供的货物必须是规模以上企业生产的全新、品牌产品，完全符合国家规定的质量标准和厂方的标准。货物完好，配件齐全。</w:t>
      </w:r>
    </w:p>
    <w:p>
      <w:pPr>
        <w:spacing w:line="360" w:lineRule="auto"/>
        <w:ind w:firstLine="420" w:firstLineChars="200"/>
        <w:rPr>
          <w:rFonts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2、保修及售后服务：依据商品的保修条款及售后服务条款，提供原厂质保，质保期按照国家规定，且不低于所供品牌向用户承诺的质保期限，</w:t>
      </w:r>
      <w:bookmarkStart w:id="8" w:name="_GoBack"/>
      <w:bookmarkEnd w:id="8"/>
      <w:r>
        <w:rPr>
          <w:rFonts w:hint="eastAsia" w:ascii="宋体" w:hAnsi="宋体"/>
          <w:bCs/>
          <w:color w:val="auto"/>
          <w:szCs w:val="21"/>
          <w:highlight w:val="none"/>
        </w:rPr>
        <w:t>若国家对某商品没有强制规定质保期，则质保期为一年。质保期从货物验收合格后算起。</w:t>
      </w:r>
    </w:p>
    <w:p>
      <w:pPr>
        <w:widowControl/>
        <w:spacing w:line="500" w:lineRule="exact"/>
        <w:ind w:firstLine="422" w:firstLineChars="200"/>
        <w:jc w:val="left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</w:rPr>
        <w:t>3、投标人中标后需提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lang w:val="en-US" w:eastAsia="zh-CN"/>
        </w:rPr>
        <w:t>本单位的且与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</w:rPr>
        <w:t>本项目有关的《危险化学品经营许可证》及危险货物（液氦）道路运输车辆的相关资质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</w:rPr>
        <w:t>若投标人不参与标的物的运输，需明确运输承运企业，且该企业的《道路运输经营许可证》许可范围含危险货物运输（液氦）项目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lang w:eastAsia="zh-CN"/>
        </w:rPr>
        <w:t>）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</w:rPr>
        <w:t>。</w:t>
      </w:r>
    </w:p>
    <w:p>
      <w:pPr>
        <w:pStyle w:val="11"/>
        <w:spacing w:before="156"/>
        <w:ind w:left="0" w:leftChars="0" w:firstLine="420" w:firstLineChars="200"/>
        <w:rPr>
          <w:rFonts w:ascii="宋体" w:hAnsi="宋体"/>
          <w:bCs/>
          <w:color w:val="auto"/>
          <w:szCs w:val="21"/>
          <w:highlight w:val="none"/>
        </w:rPr>
      </w:pPr>
      <w:r>
        <w:rPr>
          <w:rFonts w:ascii="宋体" w:hAnsi="宋体"/>
          <w:bCs/>
          <w:color w:val="auto"/>
          <w:szCs w:val="21"/>
          <w:highlight w:val="none"/>
        </w:rPr>
        <w:t>4</w:t>
      </w:r>
      <w:r>
        <w:rPr>
          <w:rFonts w:hint="eastAsia" w:ascii="宋体" w:hAnsi="宋体"/>
          <w:bCs/>
          <w:color w:val="auto"/>
          <w:szCs w:val="21"/>
          <w:highlight w:val="none"/>
        </w:rPr>
        <w:t>、免费提供货物的运输、安装、调试等工作，同时安全由中标人全权负责。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A73C0E"/>
    <w:multiLevelType w:val="multilevel"/>
    <w:tmpl w:val="51A73C0E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 w:hAnsi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Y2UzYjEyYzhkNWI2NDkxNzA5YmY3MGM2ZTc5YWEifQ=="/>
  </w:docVars>
  <w:rsids>
    <w:rsidRoot w:val="00000000"/>
    <w:rsid w:val="0415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3">
    <w:name w:val="Body Text First Indent 2"/>
    <w:basedOn w:val="4"/>
    <w:next w:val="6"/>
    <w:qFormat/>
    <w:uiPriority w:val="0"/>
    <w:pPr>
      <w:ind w:firstLine="420" w:firstLineChars="200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List"/>
    <w:basedOn w:val="1"/>
    <w:qFormat/>
    <w:uiPriority w:val="0"/>
    <w:pPr>
      <w:ind w:left="420" w:hanging="420"/>
    </w:pPr>
    <w:rPr>
      <w:rFonts w:ascii="Arial" w:hAnsi="Arial" w:eastAsia="楷体_GB2312"/>
      <w:sz w:val="2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模板普通正文"/>
    <w:basedOn w:val="4"/>
    <w:qFormat/>
    <w:uiPriority w:val="0"/>
    <w:pPr>
      <w:spacing w:beforeLines="50" w:after="10"/>
      <w:ind w:firstLine="490" w:firstLineChars="175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434</Characters>
  <Lines>0</Lines>
  <Paragraphs>0</Paragraphs>
  <TotalTime>0</TotalTime>
  <ScaleCrop>false</ScaleCrop>
  <LinksUpToDate>false</LinksUpToDate>
  <CharactersWithSpaces>438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2023-04-04T04:47:46Z</dcterms:created>
  <dc:creator>0520</dc:creator>
  <cp:lastModifiedBy>WPS_1425723292</cp:lastModifiedBy>
  <dcterms:modified xsi:type="dcterms:W3CDTF">2023-04-04T04:48:13Z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A0A7024ECCCB4D85B65BEF25C142AB3E_12</vt:lpwstr>
  </property>
</Properties>
</file>