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jc w:val="center"/>
        <w:rPr>
          <w:color w:val="000000"/>
          <w:highlight w:val="none"/>
        </w:rPr>
      </w:pPr>
      <w:bookmarkStart w:id="26" w:name="_GoBack"/>
      <w:bookmarkStart w:id="0" w:name="_Toc490233120"/>
      <w:bookmarkStart w:id="1" w:name="_Toc12616"/>
      <w:r>
        <w:rPr>
          <w:rFonts w:hint="eastAsia"/>
          <w:color w:val="000000"/>
          <w:highlight w:val="none"/>
        </w:rPr>
        <w:t>货物需求及技术要求</w:t>
      </w:r>
      <w:bookmarkEnd w:id="0"/>
      <w:bookmarkEnd w:id="1"/>
    </w:p>
    <w:bookmarkEnd w:id="26"/>
    <w:p>
      <w:pPr>
        <w:widowControl/>
        <w:spacing w:line="360" w:lineRule="auto"/>
        <w:ind w:firstLine="430"/>
        <w:jc w:val="left"/>
        <w:rPr>
          <w:rFonts w:ascii="宋体" w:hAnsi="宋体" w:cs="宋体"/>
          <w:b/>
          <w:szCs w:val="21"/>
          <w:highlight w:val="none"/>
        </w:rPr>
      </w:pPr>
      <w:bookmarkStart w:id="2" w:name="_Toc24523"/>
      <w:bookmarkStart w:id="3" w:name="_Toc12315"/>
      <w:bookmarkStart w:id="4" w:name="_Toc7241"/>
      <w:r>
        <w:rPr>
          <w:rFonts w:hint="eastAsia" w:ascii="宋体" w:hAnsi="宋体"/>
          <w:b/>
          <w:bCs/>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widowControl/>
        <w:spacing w:line="360" w:lineRule="auto"/>
        <w:ind w:left="420" w:leftChars="200"/>
        <w:rPr>
          <w:rFonts w:ascii="宋体" w:hAnsi="宋体" w:cs="宋体"/>
          <w:b/>
          <w:szCs w:val="21"/>
          <w:highlight w:val="none"/>
        </w:rPr>
      </w:pPr>
      <w:r>
        <w:rPr>
          <w:rFonts w:hint="eastAsia" w:ascii="宋体" w:hAnsi="宋体" w:cs="宋体"/>
          <w:b/>
          <w:szCs w:val="21"/>
          <w:highlight w:val="none"/>
        </w:rPr>
        <w:t>一、</w:t>
      </w:r>
      <w:bookmarkStart w:id="5" w:name="_Toc98580293"/>
      <w:bookmarkStart w:id="6" w:name="_Toc41884706"/>
      <w:bookmarkStart w:id="7" w:name="_Toc98035089"/>
      <w:bookmarkStart w:id="8" w:name="_Toc98579011"/>
      <w:bookmarkStart w:id="9" w:name="_Toc101843125"/>
      <w:bookmarkStart w:id="10" w:name="_Toc50276204"/>
      <w:bookmarkStart w:id="11" w:name="_Toc46308531"/>
      <w:bookmarkStart w:id="12" w:name="_Toc273520768"/>
      <w:bookmarkStart w:id="13" w:name="_Toc50276165"/>
      <w:bookmarkStart w:id="14" w:name="_Toc98579610"/>
      <w:bookmarkStart w:id="15" w:name="_Toc175644394"/>
      <w:bookmarkStart w:id="16" w:name="_Toc42394517"/>
      <w:bookmarkStart w:id="17" w:name="_Toc98579069"/>
      <w:bookmarkStart w:id="18" w:name="_Toc41723936"/>
      <w:bookmarkStart w:id="19" w:name="_Toc101775125"/>
      <w:bookmarkStart w:id="20" w:name="_Toc101771372"/>
      <w:bookmarkStart w:id="21" w:name="_Toc101951263"/>
      <w:bookmarkStart w:id="22" w:name="_Toc42313172"/>
      <w:bookmarkStart w:id="23" w:name="_Toc42394673"/>
      <w:bookmarkStart w:id="24" w:name="_Toc272497418"/>
      <w:bookmarkStart w:id="25" w:name="_Toc46308687"/>
      <w:r>
        <w:rPr>
          <w:rFonts w:hint="eastAsia" w:ascii="宋体" w:hAnsi="宋体" w:cs="宋体"/>
          <w:b/>
          <w:szCs w:val="21"/>
          <w:highlight w:val="none"/>
        </w:rPr>
        <w:t>货物需求一览表</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391"/>
        <w:gridCol w:w="574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68"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817"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3375"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技术参数</w:t>
            </w:r>
          </w:p>
        </w:tc>
        <w:tc>
          <w:tcPr>
            <w:tcW w:w="439" w:type="pct"/>
            <w:vAlign w:val="center"/>
          </w:tcPr>
          <w:p>
            <w:pPr>
              <w:spacing w:line="360" w:lineRule="auto"/>
              <w:jc w:val="center"/>
              <w:rPr>
                <w:rFonts w:ascii="宋体" w:hAnsi="宋体" w:cs="宋体"/>
                <w:color w:val="000000"/>
                <w:szCs w:val="21"/>
                <w:highlight w:val="none"/>
              </w:rPr>
            </w:pPr>
            <w:r>
              <w:rPr>
                <w:rFonts w:hint="eastAsia" w:ascii="宋体" w:hAnsi="宋体" w:cs="宋体"/>
                <w:snapToGrid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817" w:type="pct"/>
            <w:vAlign w:val="center"/>
          </w:tcPr>
          <w:p>
            <w:pPr>
              <w:widowControl/>
              <w:spacing w:before="100" w:beforeAutospacing="1" w:after="100" w:afterAutospacing="1" w:line="360" w:lineRule="auto"/>
              <w:jc w:val="center"/>
              <w:textAlignment w:val="baseline"/>
              <w:rPr>
                <w:rFonts w:ascii="宋体" w:hAnsi="宋体" w:cs="宋体"/>
                <w:color w:val="000000"/>
                <w:szCs w:val="21"/>
                <w:highlight w:val="none"/>
              </w:rPr>
            </w:pPr>
            <w:r>
              <w:rPr>
                <w:rFonts w:hint="eastAsia" w:ascii="宋体" w:hAnsi="宋体" w:cs="宋体"/>
                <w:szCs w:val="21"/>
                <w:highlight w:val="none"/>
              </w:rPr>
              <w:t>全自动血沉仪</w:t>
            </w:r>
          </w:p>
        </w:tc>
        <w:tc>
          <w:tcPr>
            <w:tcW w:w="3375" w:type="pct"/>
          </w:tcPr>
          <w:p>
            <w:pPr>
              <w:spacing w:line="360" w:lineRule="auto"/>
              <w:ind w:firstLine="210" w:firstLineChars="100"/>
              <w:rPr>
                <w:rFonts w:ascii="宋体" w:hAnsi="宋体" w:cs="宋体"/>
                <w:highlight w:val="none"/>
              </w:rPr>
            </w:pPr>
            <w:r>
              <w:rPr>
                <w:rFonts w:hint="eastAsia" w:ascii="宋体" w:hAnsi="宋体" w:cs="宋体"/>
                <w:highlight w:val="none"/>
              </w:rPr>
              <w:t>1、原理：红外阻挡法。</w:t>
            </w:r>
          </w:p>
          <w:p>
            <w:pPr>
              <w:spacing w:line="360" w:lineRule="auto"/>
              <w:ind w:firstLine="210" w:firstLineChars="100"/>
              <w:rPr>
                <w:rFonts w:ascii="宋体" w:hAnsi="宋体" w:cs="宋体"/>
                <w:highlight w:val="none"/>
              </w:rPr>
            </w:pPr>
            <w:r>
              <w:rPr>
                <w:rFonts w:hint="eastAsia" w:ascii="宋体" w:hAnsi="宋体" w:cs="宋体"/>
                <w:highlight w:val="none"/>
              </w:rPr>
              <w:t>2、检测灵敏度：0.25mm。</w:t>
            </w:r>
          </w:p>
          <w:p>
            <w:pPr>
              <w:spacing w:line="360" w:lineRule="auto"/>
              <w:rPr>
                <w:rFonts w:ascii="宋体" w:hAnsi="宋体" w:cs="宋体"/>
                <w:highlight w:val="none"/>
              </w:rPr>
            </w:pPr>
            <w:r>
              <w:rPr>
                <w:rFonts w:hint="eastAsia" w:ascii="宋体" w:hAnsi="宋体" w:cs="宋体"/>
                <w:bCs/>
                <w:szCs w:val="21"/>
                <w:highlight w:val="none"/>
              </w:rPr>
              <w:t>★3、</w:t>
            </w:r>
            <w:r>
              <w:rPr>
                <w:rFonts w:hint="eastAsia" w:ascii="宋体" w:hAnsi="宋体" w:cs="宋体"/>
                <w:highlight w:val="none"/>
              </w:rPr>
              <w:t>测试管：直径为12/13mm的各品牌型号EDTA采血管均适用。</w:t>
            </w:r>
          </w:p>
          <w:p>
            <w:pPr>
              <w:spacing w:line="360" w:lineRule="auto"/>
              <w:ind w:firstLine="210" w:firstLineChars="100"/>
              <w:rPr>
                <w:rFonts w:ascii="宋体" w:hAnsi="宋体" w:cs="宋体"/>
                <w:highlight w:val="none"/>
              </w:rPr>
            </w:pPr>
            <w:r>
              <w:rPr>
                <w:rFonts w:hint="eastAsia" w:ascii="宋体" w:hAnsi="宋体" w:cs="宋体"/>
                <w:highlight w:val="none"/>
              </w:rPr>
              <w:t>4、样本位：≥32，即插即用模式支持随时加载样本。</w:t>
            </w:r>
          </w:p>
          <w:p>
            <w:pPr>
              <w:spacing w:line="360" w:lineRule="auto"/>
              <w:ind w:firstLine="210" w:firstLineChars="100"/>
              <w:rPr>
                <w:rFonts w:ascii="宋体" w:hAnsi="宋体" w:cs="宋体"/>
                <w:highlight w:val="none"/>
              </w:rPr>
            </w:pPr>
            <w:r>
              <w:rPr>
                <w:rFonts w:hint="eastAsia" w:ascii="宋体" w:hAnsi="宋体" w:cs="宋体"/>
                <w:highlight w:val="none"/>
              </w:rPr>
              <w:t>5、测量时间</w:t>
            </w:r>
            <w:r>
              <w:rPr>
                <w:rFonts w:hint="eastAsia" w:ascii="宋体" w:hAnsi="宋体" w:cs="宋体"/>
                <w:highlight w:val="none"/>
                <w:lang w:val="es-PA"/>
              </w:rPr>
              <w:t>：≤20min。</w:t>
            </w:r>
          </w:p>
          <w:p>
            <w:pPr>
              <w:spacing w:line="360" w:lineRule="auto"/>
              <w:rPr>
                <w:rFonts w:ascii="宋体" w:hAnsi="宋体" w:cs="宋体"/>
                <w:highlight w:val="none"/>
              </w:rPr>
            </w:pPr>
            <w:r>
              <w:rPr>
                <w:rFonts w:hint="eastAsia" w:ascii="宋体" w:hAnsi="宋体" w:cs="宋体"/>
                <w:bCs/>
                <w:szCs w:val="21"/>
                <w:highlight w:val="none"/>
              </w:rPr>
              <w:t>★6、</w:t>
            </w:r>
            <w:r>
              <w:rPr>
                <w:rFonts w:hint="eastAsia" w:ascii="宋体" w:hAnsi="宋体" w:cs="宋体"/>
                <w:highlight w:val="none"/>
              </w:rPr>
              <w:t>采样频率：≤10s/次。</w:t>
            </w:r>
          </w:p>
          <w:p>
            <w:pPr>
              <w:spacing w:line="360" w:lineRule="auto"/>
              <w:ind w:firstLine="210" w:firstLineChars="100"/>
              <w:rPr>
                <w:rFonts w:ascii="宋体" w:hAnsi="宋体" w:cs="宋体"/>
                <w:highlight w:val="none"/>
              </w:rPr>
            </w:pPr>
            <w:r>
              <w:rPr>
                <w:rFonts w:hint="eastAsia" w:ascii="宋体" w:hAnsi="宋体" w:cs="宋体"/>
                <w:highlight w:val="none"/>
              </w:rPr>
              <w:t>7、样本量：≥1.5ml。</w:t>
            </w:r>
          </w:p>
          <w:p>
            <w:pPr>
              <w:spacing w:line="360" w:lineRule="auto"/>
              <w:ind w:firstLine="210" w:firstLineChars="100"/>
              <w:rPr>
                <w:rFonts w:ascii="宋体" w:hAnsi="宋体" w:cs="宋体"/>
                <w:highlight w:val="none"/>
              </w:rPr>
            </w:pPr>
            <w:r>
              <w:rPr>
                <w:rFonts w:hint="eastAsia" w:ascii="宋体" w:hAnsi="宋体" w:cs="宋体"/>
                <w:highlight w:val="none"/>
              </w:rPr>
              <w:t>8、检测速度：≥96测试/小时。</w:t>
            </w:r>
          </w:p>
          <w:p>
            <w:pPr>
              <w:spacing w:line="360" w:lineRule="auto"/>
              <w:ind w:firstLine="210" w:firstLineChars="100"/>
              <w:rPr>
                <w:rFonts w:ascii="宋体" w:hAnsi="宋体" w:cs="宋体"/>
                <w:highlight w:val="none"/>
              </w:rPr>
            </w:pPr>
            <w:r>
              <w:rPr>
                <w:rFonts w:hint="eastAsia" w:ascii="宋体" w:hAnsi="宋体" w:cs="宋体"/>
                <w:highlight w:val="none"/>
              </w:rPr>
              <w:t>9、急诊功能：随时急诊插入。</w:t>
            </w:r>
          </w:p>
          <w:p>
            <w:pPr>
              <w:spacing w:line="360" w:lineRule="auto"/>
              <w:ind w:firstLine="210" w:firstLineChars="100"/>
              <w:rPr>
                <w:rFonts w:ascii="宋体" w:hAnsi="宋体" w:cs="宋体"/>
                <w:highlight w:val="none"/>
              </w:rPr>
            </w:pPr>
            <w:r>
              <w:rPr>
                <w:rFonts w:hint="eastAsia" w:ascii="宋体" w:hAnsi="宋体" w:cs="宋体"/>
                <w:highlight w:val="none"/>
              </w:rPr>
              <w:t>10、温度校正功能：具备温度校正功能。</w:t>
            </w:r>
          </w:p>
          <w:p>
            <w:pPr>
              <w:spacing w:line="360" w:lineRule="auto"/>
              <w:ind w:firstLine="210" w:firstLineChars="100"/>
              <w:rPr>
                <w:rFonts w:ascii="宋体" w:hAnsi="宋体" w:cs="宋体"/>
                <w:highlight w:val="none"/>
              </w:rPr>
            </w:pPr>
            <w:r>
              <w:rPr>
                <w:rFonts w:hint="eastAsia" w:ascii="宋体" w:hAnsi="宋体" w:cs="宋体"/>
                <w:highlight w:val="none"/>
              </w:rPr>
              <w:t>11、ESR曲线显示功能：具备ESR曲线显示功能。</w:t>
            </w:r>
          </w:p>
          <w:p>
            <w:pPr>
              <w:spacing w:line="360" w:lineRule="auto"/>
              <w:ind w:firstLine="210" w:firstLineChars="100"/>
              <w:rPr>
                <w:rFonts w:ascii="宋体" w:hAnsi="宋体" w:cs="宋体"/>
                <w:highlight w:val="none"/>
              </w:rPr>
            </w:pPr>
            <w:r>
              <w:rPr>
                <w:rFonts w:hint="eastAsia" w:ascii="宋体" w:hAnsi="宋体" w:cs="宋体"/>
                <w:highlight w:val="none"/>
              </w:rPr>
              <w:t>12、测量范围：测试范围1～140mm/h。</w:t>
            </w:r>
          </w:p>
          <w:p>
            <w:pPr>
              <w:spacing w:line="360" w:lineRule="auto"/>
              <w:rPr>
                <w:rFonts w:ascii="宋体" w:hAnsi="宋体" w:cs="宋体"/>
                <w:highlight w:val="none"/>
              </w:rPr>
            </w:pPr>
            <w:r>
              <w:rPr>
                <w:rFonts w:hint="eastAsia" w:ascii="宋体" w:hAnsi="宋体" w:cs="宋体"/>
                <w:bCs/>
                <w:szCs w:val="21"/>
                <w:highlight w:val="none"/>
              </w:rPr>
              <w:t>★13、</w:t>
            </w:r>
            <w:r>
              <w:rPr>
                <w:rFonts w:hint="eastAsia" w:ascii="宋体" w:hAnsi="宋体" w:cs="宋体"/>
                <w:highlight w:val="none"/>
              </w:rPr>
              <w:t>混匀：批量模式具备样本自动混匀功能。</w:t>
            </w:r>
          </w:p>
          <w:p>
            <w:pPr>
              <w:spacing w:line="360" w:lineRule="auto"/>
              <w:ind w:firstLine="210" w:firstLineChars="100"/>
              <w:rPr>
                <w:rFonts w:ascii="宋体" w:hAnsi="宋体" w:cs="宋体"/>
                <w:highlight w:val="none"/>
              </w:rPr>
            </w:pPr>
            <w:r>
              <w:rPr>
                <w:rFonts w:hint="eastAsia" w:ascii="宋体" w:hAnsi="宋体" w:cs="宋体"/>
                <w:highlight w:val="none"/>
              </w:rPr>
              <w:t>14、通讯要求：与LIS通讯。</w:t>
            </w:r>
          </w:p>
          <w:p>
            <w:pPr>
              <w:spacing w:line="360" w:lineRule="auto"/>
              <w:ind w:firstLine="210" w:firstLineChars="100"/>
              <w:rPr>
                <w:rFonts w:ascii="宋体" w:hAnsi="宋体" w:cs="宋体"/>
                <w:highlight w:val="none"/>
              </w:rPr>
            </w:pPr>
            <w:r>
              <w:rPr>
                <w:rFonts w:hint="eastAsia" w:ascii="宋体" w:hAnsi="宋体" w:cs="宋体"/>
                <w:highlight w:val="none"/>
              </w:rPr>
              <w:t>15、操作系统：中文、英文两种可选的操作系统。</w:t>
            </w:r>
          </w:p>
          <w:p>
            <w:pPr>
              <w:spacing w:line="360" w:lineRule="auto"/>
              <w:rPr>
                <w:rFonts w:ascii="宋体" w:hAnsi="宋体" w:cs="宋体"/>
                <w:color w:val="000000"/>
                <w:kern w:val="0"/>
                <w:szCs w:val="21"/>
                <w:highlight w:val="none"/>
              </w:rPr>
            </w:pPr>
            <w:r>
              <w:rPr>
                <w:rFonts w:hint="eastAsia" w:ascii="宋体" w:hAnsi="宋体" w:cs="宋体"/>
                <w:bCs/>
                <w:szCs w:val="21"/>
                <w:highlight w:val="none"/>
              </w:rPr>
              <w:t>★16、</w:t>
            </w:r>
            <w:r>
              <w:rPr>
                <w:rFonts w:hint="eastAsia" w:ascii="宋体" w:hAnsi="宋体" w:cs="宋体"/>
                <w:highlight w:val="none"/>
              </w:rPr>
              <w:t xml:space="preserve">条码管理：测试管可贴条码，支持样本条码管理。 </w:t>
            </w:r>
          </w:p>
        </w:tc>
        <w:tc>
          <w:tcPr>
            <w:tcW w:w="439" w:type="pct"/>
            <w:vAlign w:val="center"/>
          </w:tcPr>
          <w:p>
            <w:pPr>
              <w:pStyle w:val="6"/>
              <w:widowControl/>
              <w:spacing w:line="360" w:lineRule="auto"/>
              <w:jc w:val="center"/>
              <w:rPr>
                <w:rFonts w:ascii="宋体" w:hAnsi="宋体" w:cs="宋体"/>
                <w:color w:val="000000"/>
                <w:sz w:val="21"/>
                <w:szCs w:val="21"/>
                <w:highlight w:val="none"/>
              </w:rPr>
            </w:pPr>
            <w:r>
              <w:rPr>
                <w:rFonts w:hint="eastAsia" w:ascii="宋体" w:hAnsi="宋体" w:cs="宋体"/>
                <w:sz w:val="21"/>
                <w:szCs w:val="21"/>
                <w:highlight w:val="none"/>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4"/>
            <w:vAlign w:val="center"/>
          </w:tcPr>
          <w:p>
            <w:pPr>
              <w:spacing w:line="360" w:lineRule="auto"/>
              <w:jc w:val="left"/>
              <w:rPr>
                <w:rFonts w:ascii="宋体" w:hAnsi="宋体" w:cs="宋体"/>
                <w:szCs w:val="21"/>
                <w:highlight w:val="none"/>
              </w:rPr>
            </w:pPr>
            <w:r>
              <w:rPr>
                <w:rFonts w:hint="eastAsia" w:ascii="宋体" w:hAnsi="宋体" w:cs="宋体"/>
                <w:szCs w:val="21"/>
                <w:highlight w:val="none"/>
              </w:rPr>
              <w:t>说明：</w:t>
            </w:r>
          </w:p>
          <w:p>
            <w:pPr>
              <w:numPr>
                <w:ilvl w:val="0"/>
                <w:numId w:val="1"/>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投标人的投标文件必须标明所投货物的品牌与参数，保证原厂正品供货，提供相关资料等。</w:t>
            </w:r>
          </w:p>
          <w:p>
            <w:pPr>
              <w:spacing w:line="360" w:lineRule="auto"/>
              <w:ind w:firstLine="422" w:firstLineChars="200"/>
              <w:jc w:val="left"/>
              <w:rPr>
                <w:rFonts w:hint="eastAsia" w:ascii="宋体" w:hAnsi="宋体" w:eastAsia="宋体" w:cs="宋体"/>
                <w:b/>
                <w:bCs/>
                <w:szCs w:val="21"/>
                <w:highlight w:val="none"/>
                <w:lang w:eastAsia="zh-CN"/>
              </w:rPr>
            </w:pPr>
            <w:r>
              <w:rPr>
                <w:rFonts w:hint="eastAsia" w:ascii="宋体" w:hAnsi="宋体" w:cs="宋体"/>
                <w:b/>
                <w:bCs/>
                <w:szCs w:val="21"/>
                <w:highlight w:val="none"/>
              </w:rPr>
              <w:t>2、以上设备提供原装全新设备。所投设备的质保期为两年，质保期内每年免费提供2次维护保养</w:t>
            </w:r>
            <w:r>
              <w:rPr>
                <w:rFonts w:hint="eastAsia" w:ascii="宋体" w:hAnsi="宋体" w:cs="宋体"/>
                <w:b/>
                <w:bCs/>
                <w:szCs w:val="21"/>
                <w:highlight w:val="none"/>
                <w:lang w:eastAsia="zh-CN"/>
              </w:rPr>
              <w:t>。</w:t>
            </w:r>
          </w:p>
          <w:p>
            <w:pPr>
              <w:spacing w:line="360" w:lineRule="auto"/>
              <w:ind w:firstLine="420" w:firstLineChars="200"/>
              <w:jc w:val="left"/>
              <w:rPr>
                <w:rFonts w:ascii="宋体" w:hAnsi="宋体" w:cs="宋体"/>
                <w:color w:val="000000"/>
                <w:szCs w:val="21"/>
                <w:highlight w:val="none"/>
              </w:rPr>
            </w:pPr>
            <w:r>
              <w:rPr>
                <w:rFonts w:hint="eastAsia" w:ascii="宋体" w:hAnsi="宋体" w:cs="宋体"/>
                <w:b w:val="0"/>
                <w:bCs w:val="0"/>
                <w:szCs w:val="21"/>
                <w:highlight w:val="none"/>
                <w:lang w:val="en-US" w:eastAsia="zh-CN"/>
              </w:rPr>
              <w:t>3、</w:t>
            </w:r>
            <w:r>
              <w:rPr>
                <w:rFonts w:hint="eastAsia" w:ascii="宋体" w:hAnsi="宋体" w:cs="宋体"/>
                <w:szCs w:val="21"/>
                <w:highlight w:val="none"/>
              </w:rPr>
              <w:t>投标人须在投标文件中提供标★项技术参数的技术证明文件之一（医疗器械注册证、医疗器械注册登记表、第三方检测报告、产品技术白皮书、产品使用说明书）予以证明。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若中标人未在招标文件要求的期限内提供相关技术证明文件或中标人提供的相关技术证明文件不能完全符合招标文件要求，则视为虚假响应。</w:t>
            </w:r>
            <w:r>
              <w:rPr>
                <w:rFonts w:hint="eastAsia" w:ascii="宋体" w:hAnsi="宋体" w:cs="宋体"/>
                <w:b/>
                <w:bCs/>
                <w:szCs w:val="21"/>
                <w:highlight w:val="none"/>
              </w:rPr>
              <w:br w:type="textWrapping"/>
            </w:r>
            <w:r>
              <w:rPr>
                <w:rFonts w:hint="eastAsia" w:ascii="宋体" w:hAnsi="宋体" w:cs="宋体"/>
                <w:b/>
                <w:bCs/>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检测所用配套耗材及质控品</w:t>
            </w:r>
            <w:r>
              <w:rPr>
                <w:rFonts w:hint="eastAsia" w:ascii="宋体" w:hAnsi="宋体" w:cs="宋体"/>
                <w:szCs w:val="21"/>
                <w:highlight w:val="none"/>
                <w:lang w:val="en-US" w:eastAsia="zh-CN"/>
              </w:rPr>
              <w:t>、校准品</w:t>
            </w:r>
            <w:r>
              <w:rPr>
                <w:rFonts w:hint="eastAsia" w:ascii="宋体" w:hAnsi="宋体" w:cs="宋体"/>
                <w:szCs w:val="21"/>
                <w:highlight w:val="none"/>
              </w:rPr>
              <w:t>均免费提供。设备在安装使用过程中涉及到的LIS费用、保养、维修等，由</w:t>
            </w:r>
            <w:r>
              <w:rPr>
                <w:rFonts w:hint="eastAsia" w:ascii="宋体" w:hAnsi="宋体" w:cs="宋体"/>
                <w:szCs w:val="21"/>
                <w:highlight w:val="none"/>
                <w:lang w:val="en-US" w:eastAsia="zh-CN"/>
              </w:rPr>
              <w:t>中标</w:t>
            </w:r>
            <w:r>
              <w:rPr>
                <w:rFonts w:hint="eastAsia" w:ascii="宋体" w:hAnsi="宋体" w:cs="宋体"/>
                <w:szCs w:val="21"/>
                <w:highlight w:val="none"/>
              </w:rPr>
              <w:t>人承担。</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二、人员培训要求</w:t>
      </w:r>
    </w:p>
    <w:p>
      <w:pPr>
        <w:spacing w:line="360" w:lineRule="auto"/>
        <w:rPr>
          <w:rFonts w:ascii="宋体" w:hAnsi="宋体" w:cs="宋体"/>
          <w:szCs w:val="21"/>
          <w:highlight w:val="none"/>
        </w:rPr>
      </w:pPr>
      <w:r>
        <w:rPr>
          <w:rFonts w:hint="eastAsia" w:ascii="宋体" w:hAnsi="宋体" w:cs="宋体"/>
          <w:szCs w:val="21"/>
          <w:highlight w:val="none"/>
        </w:rPr>
        <w:t xml:space="preserve">    货物安装、调试、验收合格后，中标人应对招标人的相关人员进行免费现场培训。</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三、货物质量及售后服务要求</w:t>
      </w:r>
    </w:p>
    <w:p>
      <w:pPr>
        <w:spacing w:line="360" w:lineRule="auto"/>
        <w:rPr>
          <w:rFonts w:ascii="宋体" w:hAnsi="宋体" w:cs="宋体"/>
          <w:szCs w:val="21"/>
          <w:highlight w:val="none"/>
        </w:rPr>
      </w:pPr>
      <w:r>
        <w:rPr>
          <w:rFonts w:hint="eastAsia" w:ascii="宋体" w:hAnsi="宋体" w:cs="宋体"/>
          <w:szCs w:val="21"/>
          <w:highlight w:val="none"/>
        </w:rPr>
        <w:t xml:space="preserve">    1、货物质量：中标人提供的货物必须是全新、原装、合格正品，完全符合国家规定的质量标准和厂方的标准。货物完好，配件齐全。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2、保修及售后服务：依据商品的保修条款及售后服务条款，提供原厂质保，质保期按照国家规定，且不低于所供品牌向用户承诺的质保期限。招标文件另有约定的从其约定。质保期从货物验收合格后算起。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3、质保期内设备故障要求1小时内应答，2小时形成解决方案。逾期招标人可自行组织维修，费用由中标人承担。</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四、验收</w:t>
      </w:r>
    </w:p>
    <w:p>
      <w:pPr>
        <w:spacing w:line="360" w:lineRule="auto"/>
        <w:ind w:firstLine="420" w:firstLineChars="200"/>
        <w:rPr>
          <w:highlight w:val="none"/>
        </w:rPr>
      </w:pPr>
      <w:r>
        <w:rPr>
          <w:rFonts w:hint="eastAsia" w:ascii="宋体" w:hAnsi="宋体" w:cs="宋体"/>
          <w:szCs w:val="21"/>
          <w:highlight w:val="none"/>
        </w:rPr>
        <w:t>中标人和招标人双方共同实施验收工作，结果和验收报告经双方确认后生效。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1CB7"/>
    <w:multiLevelType w:val="singleLevel"/>
    <w:tmpl w:val="3AA81C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1D832632"/>
    <w:rsid w:val="1D83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2023-07-04T01:53:00Z</dcterms:created>
  <dc:creator>兔子爱上了窝边草</dc:creator>
  <cp:lastModifiedBy>兔子爱上了窝边草</cp:lastModifiedBy>
  <dcterms:modified xsi:type="dcterms:W3CDTF">2023-07-04T01:56:14Z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07B3E969FAB0417AAA9677CCC0A1776C_11</vt:lpwstr>
  </property>
</Properties>
</file>