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79" w:rsidRDefault="00D64C5B">
      <w:pPr>
        <w:pStyle w:val="1"/>
      </w:pPr>
      <w:bookmarkStart w:id="0" w:name="_Toc490233120"/>
      <w:bookmarkStart w:id="1" w:name="_Toc12616"/>
      <w:r>
        <w:rPr>
          <w:rFonts w:hint="eastAsia"/>
        </w:rPr>
        <w:t>货物需求及技术要求</w:t>
      </w:r>
      <w:bookmarkEnd w:id="0"/>
      <w:bookmarkEnd w:id="1"/>
    </w:p>
    <w:p w:rsidR="001D5379" w:rsidRDefault="00D64C5B">
      <w:pPr>
        <w:ind w:firstLineChars="100" w:firstLine="211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一、货物需求一览表</w:t>
      </w:r>
      <w:bookmarkStart w:id="2" w:name="_Toc18380"/>
      <w:bookmarkStart w:id="3" w:name="_Toc3184"/>
      <w:bookmarkStart w:id="4" w:name="_Toc21193"/>
      <w:bookmarkStart w:id="5" w:name="_Toc17601"/>
      <w:bookmarkStart w:id="6" w:name="_Toc490682727"/>
      <w:bookmarkStart w:id="7" w:name="bookmark47"/>
    </w:p>
    <w:tbl>
      <w:tblPr>
        <w:tblW w:w="9795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80"/>
        <w:gridCol w:w="2677"/>
        <w:gridCol w:w="2678"/>
        <w:gridCol w:w="1266"/>
        <w:gridCol w:w="2394"/>
      </w:tblGrid>
      <w:tr w:rsidR="001D5379">
        <w:trPr>
          <w:trHeight w:val="6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采购限价（单价：元）</w:t>
            </w:r>
          </w:p>
        </w:tc>
      </w:tr>
      <w:tr w:rsidR="001D5379">
        <w:trPr>
          <w:trHeight w:val="71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手术器械打包篮筐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480*250*70mm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70个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700</w:t>
            </w:r>
          </w:p>
        </w:tc>
      </w:tr>
      <w:tr w:rsidR="001D5379">
        <w:trPr>
          <w:trHeight w:val="715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1D5379">
            <w:pPr>
              <w:jc w:val="center"/>
              <w:rPr>
                <w:szCs w:val="21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1D5379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300*250*70mm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30个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1D53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D5379">
        <w:trPr>
          <w:trHeight w:val="2205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、投标人的投标文件必须标明所投货物的品牌与参数，保证原厂正品供货，提供相关资料等。</w:t>
            </w:r>
          </w:p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、合同期：二年配送服务。（报价时须考虑此项费用）</w:t>
            </w:r>
          </w:p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、标★项需提供技术证明文件之一（医疗器械注册证、医疗器械注册登记表、生产企业许可证、经营企业许可证、第三方检测报告、产品使用说明书）予以证明。</w:t>
            </w:r>
          </w:p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、本项目一次性规划，分步实施，按实结算。本项目耗材进入我院</w:t>
            </w:r>
            <w:r>
              <w:rPr>
                <w:rFonts w:hint="eastAsia"/>
                <w:szCs w:val="21"/>
              </w:rPr>
              <w:t>SPD</w:t>
            </w:r>
            <w:r>
              <w:rPr>
                <w:rFonts w:hint="eastAsia"/>
                <w:szCs w:val="21"/>
              </w:rPr>
              <w:t>管理。服务期内如遇国家、省医保带量采购等相关政策调整，按国家、省医保带量采购等相关政策执行。</w:t>
            </w:r>
          </w:p>
          <w:p w:rsidR="001D5379" w:rsidRDefault="00D64C5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、预计二年使用量仅代表医院过去二年使用该耗材的估量，仅供投标人报价时参考。</w:t>
            </w:r>
          </w:p>
        </w:tc>
      </w:tr>
    </w:tbl>
    <w:p w:rsidR="001D5379" w:rsidRDefault="00D64C5B">
      <w:pPr>
        <w:spacing w:line="360" w:lineRule="auto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二、技术参数要求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1.产品耐高温、环保树脂材料坚固耐用，抗老化，抗腐蚀。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2.适用于环氧乙烷灭菌、适用于高压蒸汽灭菌，并提供134℃10分钟设定值的检测报告。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3.产品原料</w:t>
      </w:r>
      <w:r>
        <w:rPr>
          <w:rFonts w:ascii="宋体" w:hAnsi="宋体" w:cs="宋体" w:hint="eastAsia"/>
          <w:color w:val="000000" w:themeColor="text1"/>
          <w:szCs w:val="21"/>
        </w:rPr>
        <w:t>绿色环保，安全无毒，所有产品均可通过回收分解，再次利用；铅、</w:t>
      </w:r>
      <w:r>
        <w:rPr>
          <w:rFonts w:ascii="宋体" w:hAnsi="宋体" w:cs="宋体" w:hint="eastAsia"/>
          <w:szCs w:val="21"/>
        </w:rPr>
        <w:t>镉、六价铬、汞含量低于限值要求；提供第三方检测报告。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4.可配硅胶垫或硅胶支架，固定器械，减少磕碰。质地轻巧。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5.适用于多种清洗剂消毒剂。</w:t>
      </w:r>
    </w:p>
    <w:p w:rsidR="001D5379" w:rsidRDefault="00D64C5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三、人员培训要求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货物安装、调试、验收合格后，中标人应对招标人的相关人员进行免费现场培训。</w:t>
      </w:r>
    </w:p>
    <w:p w:rsidR="001D5379" w:rsidRDefault="00D64C5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四、货物质量</w:t>
      </w:r>
      <w:bookmarkEnd w:id="2"/>
      <w:bookmarkEnd w:id="3"/>
      <w:bookmarkEnd w:id="4"/>
      <w:bookmarkEnd w:id="5"/>
      <w:bookmarkEnd w:id="6"/>
      <w:r>
        <w:rPr>
          <w:rFonts w:ascii="宋体" w:hAnsi="宋体" w:cs="宋体" w:hint="eastAsia"/>
          <w:b/>
          <w:bCs/>
          <w:szCs w:val="21"/>
        </w:rPr>
        <w:t>及售后服务承诺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1、货物质量：中标人提供的货物必须是全新、原装、合格正品，完全符合国家规定的质量标准和厂方的标准。货物完好，配件齐全。</w:t>
      </w:r>
    </w:p>
    <w:p w:rsidR="001D5379" w:rsidRDefault="00D64C5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bookmarkStart w:id="8" w:name="_Toc490682728"/>
      <w:bookmarkStart w:id="9" w:name="_Toc7671"/>
      <w:bookmarkStart w:id="10" w:name="_Toc22545"/>
      <w:bookmarkStart w:id="11" w:name="_Toc14892"/>
      <w:bookmarkStart w:id="12" w:name="_Toc23093"/>
      <w:r>
        <w:rPr>
          <w:rFonts w:ascii="宋体" w:hAnsi="宋体" w:cs="宋体" w:hint="eastAsia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1D5379" w:rsidRDefault="00D64C5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五、验收</w:t>
      </w:r>
      <w:bookmarkEnd w:id="8"/>
      <w:bookmarkEnd w:id="9"/>
      <w:bookmarkEnd w:id="10"/>
      <w:bookmarkEnd w:id="11"/>
      <w:bookmarkEnd w:id="12"/>
    </w:p>
    <w:p w:rsidR="001D5379" w:rsidRPr="00BA2A4F" w:rsidRDefault="00D64C5B" w:rsidP="00BA2A4F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中标人和招标人双方共同实施验收工作，结果经双方确认后生效。</w:t>
      </w:r>
      <w:bookmarkStart w:id="13" w:name="_GoBack"/>
      <w:bookmarkEnd w:id="7"/>
      <w:bookmarkEnd w:id="13"/>
    </w:p>
    <w:sectPr w:rsidR="001D5379" w:rsidRPr="00BA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1D5379"/>
    <w:rsid w:val="001D5379"/>
    <w:rsid w:val="00BA2A4F"/>
    <w:rsid w:val="00D64C5B"/>
    <w:rsid w:val="3A0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77FAA"/>
  <w15:docId w15:val="{DC2BBCE0-763F-46CD-B8CB-3001BB2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模板普通正文"/>
    <w:basedOn w:val="a4"/>
    <w:qFormat/>
    <w:pPr>
      <w:spacing w:beforeLines="50" w:after="10"/>
      <w:ind w:firstLineChars="175" w:firstLine="490"/>
    </w:p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3</cp:revision>
  <dcterms:created xsi:type="dcterms:W3CDTF">2023-07-11T02:17:00Z</dcterms:created>
  <dcterms:modified xsi:type="dcterms:W3CDTF">2023-07-11T02:28:00Z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D2E53757C3F14076A64847489B5246F8_12</vt:lpwstr>
  </property>
</Properties>
</file>