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color w:val="000000"/>
          <w:highlight w:val="none"/>
        </w:rPr>
      </w:pPr>
      <w:r>
        <w:rPr>
          <w:rFonts w:hint="eastAsia"/>
          <w:color w:val="000000"/>
          <w:highlight w:val="none"/>
          <w:lang w:eastAsia="zh-CN"/>
        </w:rPr>
        <w:t>货物需求及技术要求</w:t>
      </w:r>
    </w:p>
    <w:p>
      <w:pPr>
        <w:widowControl/>
        <w:spacing w:line="360" w:lineRule="auto"/>
        <w:ind w:firstLine="420" w:firstLineChars="200"/>
        <w:rPr>
          <w:rFonts w:ascii="宋体" w:hAnsi="宋体"/>
          <w:szCs w:val="21"/>
        </w:rPr>
      </w:pPr>
      <w:bookmarkStart w:id="0" w:name="_Toc101951263"/>
      <w:bookmarkStart w:id="1" w:name="_Toc12315"/>
      <w:bookmarkStart w:id="2" w:name="_Toc50276204"/>
      <w:bookmarkStart w:id="3" w:name="_Toc42394517"/>
      <w:bookmarkStart w:id="4" w:name="_Toc175644394"/>
      <w:bookmarkStart w:id="5" w:name="_Toc41884706"/>
      <w:bookmarkStart w:id="6" w:name="_Toc98580293"/>
      <w:bookmarkStart w:id="7" w:name="_Toc42313172"/>
      <w:bookmarkStart w:id="8" w:name="_Toc50276165"/>
      <w:bookmarkStart w:id="9" w:name="_Toc101775125"/>
      <w:bookmarkStart w:id="10" w:name="_Toc273520768"/>
      <w:bookmarkStart w:id="11" w:name="_Toc101843125"/>
      <w:bookmarkStart w:id="12" w:name="_Toc7241"/>
      <w:bookmarkStart w:id="13" w:name="_Toc98579069"/>
      <w:bookmarkStart w:id="14" w:name="_Toc46308687"/>
      <w:bookmarkStart w:id="15" w:name="_Toc98035089"/>
      <w:bookmarkStart w:id="16" w:name="_Toc41723936"/>
      <w:bookmarkStart w:id="17" w:name="_Toc98579011"/>
      <w:bookmarkStart w:id="18" w:name="_Toc46308531"/>
      <w:bookmarkStart w:id="19" w:name="_Toc24523"/>
      <w:bookmarkStart w:id="20" w:name="_Toc98579610"/>
      <w:bookmarkStart w:id="21" w:name="_Toc42394673"/>
      <w:bookmarkStart w:id="22" w:name="_Toc272497418"/>
      <w:bookmarkStart w:id="23" w:name="_Toc101771372"/>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w:t>
      </w:r>
      <w:bookmarkStart w:id="26" w:name="_GoBack"/>
      <w:bookmarkEnd w:id="26"/>
      <w:r>
        <w:rPr>
          <w:rFonts w:hint="eastAsia" w:ascii="宋体" w:hAnsi="宋体"/>
          <w:szCs w:val="21"/>
        </w:rPr>
        <w:t>可。</w:t>
      </w:r>
    </w:p>
    <w:p>
      <w:pPr>
        <w:widowControl/>
        <w:numPr>
          <w:ilvl w:val="0"/>
          <w:numId w:val="1"/>
        </w:numPr>
        <w:spacing w:line="440" w:lineRule="exact"/>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rPr>
        <w:t>采购</w:t>
      </w:r>
      <w:r>
        <w:rPr>
          <w:rFonts w:hint="eastAsia" w:ascii="宋体" w:hAnsi="宋体" w:cs="宋体"/>
          <w:b/>
          <w:szCs w:val="21"/>
          <w:highlight w:val="none"/>
          <w:lang w:val="en-US" w:eastAsia="zh-CN"/>
        </w:rPr>
        <w:t>内容</w:t>
      </w:r>
    </w:p>
    <w:tbl>
      <w:tblPr>
        <w:tblStyle w:val="2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71"/>
        <w:gridCol w:w="1312"/>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05" w:type="dxa"/>
            <w:noWrap w:val="0"/>
            <w:vAlign w:val="center"/>
          </w:tcPr>
          <w:p>
            <w:pPr>
              <w:jc w:val="center"/>
              <w:rPr>
                <w:rFonts w:hint="eastAsia" w:ascii="宋体" w:cs="宋体"/>
                <w:b/>
                <w:bCs/>
                <w:szCs w:val="21"/>
              </w:rPr>
            </w:pPr>
            <w:r>
              <w:rPr>
                <w:rFonts w:hint="eastAsia" w:ascii="宋体" w:hAnsi="宋体" w:cs="宋体"/>
                <w:b/>
                <w:bCs/>
                <w:szCs w:val="21"/>
              </w:rPr>
              <w:t>序号</w:t>
            </w:r>
          </w:p>
        </w:tc>
        <w:tc>
          <w:tcPr>
            <w:tcW w:w="2971" w:type="dxa"/>
            <w:noWrap w:val="0"/>
            <w:vAlign w:val="center"/>
          </w:tcPr>
          <w:p>
            <w:pPr>
              <w:jc w:val="center"/>
              <w:rPr>
                <w:rFonts w:ascii="宋体" w:hAnsi="Calibri" w:cs="宋体"/>
                <w:b/>
                <w:bCs/>
                <w:szCs w:val="21"/>
              </w:rPr>
            </w:pPr>
            <w:r>
              <w:rPr>
                <w:rFonts w:hint="eastAsia" w:ascii="宋体" w:hAnsi="宋体" w:cs="宋体"/>
                <w:b/>
                <w:bCs/>
                <w:szCs w:val="21"/>
              </w:rPr>
              <w:t>货物名称</w:t>
            </w:r>
          </w:p>
        </w:tc>
        <w:tc>
          <w:tcPr>
            <w:tcW w:w="1312" w:type="dxa"/>
            <w:noWrap w:val="0"/>
            <w:vAlign w:val="center"/>
          </w:tcPr>
          <w:p>
            <w:pPr>
              <w:jc w:val="center"/>
              <w:rPr>
                <w:rFonts w:ascii="宋体" w:cs="宋体"/>
                <w:b/>
                <w:bCs/>
                <w:szCs w:val="21"/>
              </w:rPr>
            </w:pPr>
            <w:r>
              <w:rPr>
                <w:rFonts w:hint="eastAsia" w:ascii="宋体" w:hAnsi="宋体" w:cs="宋体"/>
                <w:b/>
                <w:bCs/>
                <w:szCs w:val="21"/>
              </w:rPr>
              <w:t>数量</w:t>
            </w:r>
          </w:p>
        </w:tc>
        <w:tc>
          <w:tcPr>
            <w:tcW w:w="3907" w:type="dxa"/>
            <w:noWrap w:val="0"/>
            <w:vAlign w:val="center"/>
          </w:tcPr>
          <w:p>
            <w:pPr>
              <w:jc w:val="center"/>
              <w:rPr>
                <w:rFonts w:hint="eastAsia" w:ascii="宋体" w:hAnsi="宋体" w:cs="宋体"/>
                <w:b/>
                <w:bCs/>
                <w:szCs w:val="21"/>
              </w:rPr>
            </w:pPr>
            <w:r>
              <w:rPr>
                <w:rFonts w:hint="eastAsia" w:ascii="宋体" w:hAnsi="宋体" w:cs="宋体"/>
                <w:b/>
                <w:bCs/>
                <w:szCs w:val="21"/>
              </w:rPr>
              <w:t>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05"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2971" w:type="dxa"/>
            <w:noWrap w:val="0"/>
            <w:vAlign w:val="center"/>
          </w:tcPr>
          <w:p>
            <w:pPr>
              <w:widowControl/>
              <w:snapToGrid w:val="0"/>
              <w:spacing w:line="200" w:lineRule="atLeast"/>
              <w:jc w:val="center"/>
              <w:rPr>
                <w:rFonts w:hint="default" w:ascii="宋体" w:hAnsi="宋体" w:eastAsia="宋体" w:cs="宋体"/>
                <w:b w:val="0"/>
                <w:bCs w:val="0"/>
                <w:sz w:val="21"/>
                <w:szCs w:val="21"/>
                <w:lang w:val="en-US" w:eastAsia="zh-CN"/>
              </w:rPr>
            </w:pPr>
            <w:r>
              <w:rPr>
                <w:rFonts w:hint="eastAsia"/>
                <w:lang w:eastAsia="zh-CN"/>
              </w:rPr>
              <w:t>加温加压快速输液仪</w:t>
            </w:r>
          </w:p>
        </w:tc>
        <w:tc>
          <w:tcPr>
            <w:tcW w:w="1312" w:type="dxa"/>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cs="宋体"/>
                <w:b w:val="0"/>
                <w:bCs w:val="0"/>
                <w:color w:val="auto"/>
                <w:sz w:val="21"/>
                <w:szCs w:val="21"/>
                <w:u w:val="none"/>
                <w:lang w:val="en-US" w:eastAsia="zh-CN"/>
              </w:rPr>
              <w:t>一台</w:t>
            </w:r>
          </w:p>
        </w:tc>
        <w:tc>
          <w:tcPr>
            <w:tcW w:w="3907" w:type="dxa"/>
            <w:noWrap w:val="0"/>
            <w:vAlign w:val="center"/>
          </w:tcPr>
          <w:p>
            <w:pPr>
              <w:jc w:val="center"/>
              <w:rPr>
                <w:rFonts w:hint="eastAsia" w:ascii="宋体" w:hAnsi="宋体" w:eastAsia="宋体" w:cs="宋体"/>
                <w:b w:val="0"/>
                <w:bCs w:val="0"/>
                <w:kern w:val="0"/>
                <w:sz w:val="21"/>
                <w:szCs w:val="21"/>
              </w:rPr>
            </w:pPr>
            <w:r>
              <w:rPr>
                <w:rFonts w:hint="eastAsia" w:ascii="宋体" w:hAnsi="宋体" w:cs="宋体"/>
                <w:b w:val="0"/>
                <w:bCs w:val="0"/>
                <w:sz w:val="21"/>
                <w:szCs w:val="21"/>
                <w:lang w:val="en-US" w:eastAsia="zh-CN"/>
              </w:rPr>
              <w:t>7万</w:t>
            </w:r>
            <w:r>
              <w:rPr>
                <w:rFonts w:hint="eastAsia" w:ascii="宋体" w:hAnsi="宋体" w:eastAsia="宋体" w:cs="宋体"/>
                <w:b w:val="0"/>
                <w:bCs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95" w:type="dxa"/>
            <w:gridSpan w:val="4"/>
            <w:noWrap w:val="0"/>
            <w:vAlign w:val="center"/>
          </w:tcPr>
          <w:p>
            <w:pPr>
              <w:spacing w:line="360" w:lineRule="auto"/>
              <w:jc w:val="left"/>
              <w:rPr>
                <w:rFonts w:hint="default" w:eastAsia="宋体"/>
                <w:lang w:val="en-US" w:eastAsia="zh-CN"/>
              </w:rPr>
            </w:pPr>
            <w:r>
              <w:rPr>
                <w:rFonts w:hint="eastAsia"/>
              </w:rPr>
              <w:t>说明：投标人的投标文件必须标明所投货物的品牌与参数，保证原厂正品供货，提供相关资料等。</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pPr>
        <w:spacing w:line="360" w:lineRule="auto"/>
        <w:ind w:firstLine="422" w:firstLineChars="200"/>
        <w:rPr>
          <w:rFonts w:hint="eastAsia" w:ascii="宋体" w:hAnsi="宋体" w:eastAsia="宋体" w:cs="宋体"/>
          <w:sz w:val="24"/>
          <w:szCs w:val="24"/>
        </w:rPr>
      </w:pPr>
      <w:r>
        <w:rPr>
          <w:rFonts w:hint="eastAsia" w:ascii="宋体" w:hAnsi="宋体" w:eastAsia="宋体" w:cs="宋体"/>
          <w:b/>
          <w:szCs w:val="21"/>
          <w:highlight w:val="none"/>
          <w:lang w:val="en-US" w:eastAsia="zh-CN"/>
        </w:rPr>
        <w:t>二</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技术参数及功能要求</w:t>
      </w:r>
      <w:r>
        <w:rPr>
          <w:rFonts w:hint="eastAsia" w:ascii="宋体" w:hAnsi="宋体" w:eastAsia="宋体" w:cs="宋体"/>
          <w:b/>
          <w:sz w:val="24"/>
          <w:szCs w:val="24"/>
        </w:rPr>
        <w:t xml:space="preserve"> </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1.主机结构：一台机器可实现加温功能、加压袋加压功能、断流检测功能（非多台机器拼凑），主机预留接口不少于6个。</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★2.设备功能：一台主机</w:t>
      </w:r>
      <w:bookmarkStart w:id="24" w:name="_Hlk104311087"/>
      <w:r>
        <w:rPr>
          <w:rFonts w:hint="eastAsia" w:ascii="宋体" w:hAnsi="宋体" w:eastAsia="宋体" w:cs="宋体"/>
          <w:b w:val="0"/>
          <w:bCs/>
          <w:lang w:val="en-US" w:eastAsia="zh-CN"/>
        </w:rPr>
        <w:t>具有双通道</w:t>
      </w:r>
      <w:bookmarkEnd w:id="24"/>
      <w:r>
        <w:rPr>
          <w:rFonts w:hint="eastAsia" w:ascii="宋体" w:hAnsi="宋体" w:eastAsia="宋体" w:cs="宋体"/>
          <w:b w:val="0"/>
          <w:bCs/>
          <w:lang w:val="en-US" w:eastAsia="zh-CN"/>
        </w:rPr>
        <w:t>加温功能接口+双通道加压袋加压功能接口+双通道气泡断流检测功能接口。</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3.TFT彩色液晶屏显示，屏幕≥3.6寸。</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4.加温管的稳定输出温度范围为33℃～43℃。</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5.温度调节步长0.5℃，温度精度0.1℃。</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6.加温管规格：内径3.5mm，可定制；长度≤1.3米。</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7.加温管不需要一次性耗材，可重复性使用。</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8.加温管及加温管电缆线长度≥1.5米。推拉式自锁接头，方便快速更换。</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9.具有过温保护提醒功能，过温能紧急停止加温，并且有过温报警提醒声音和屏幕显示，按下“加温开关”按键解除报警，当前功能处于待机状态。</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★10.具有气泡断流检测功能，且断流检测功能可独立工作。</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11.断流检测装置具有独立的启动开关。</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12.断流检测装置总长度≥0.5米。</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13.当输注管路出现气泡断流现象后，设备发出声光报警，且设备停止运行</w:t>
      </w:r>
      <w:r>
        <w:rPr>
          <w:rFonts w:hint="eastAsia" w:ascii="宋体" w:hAnsi="宋体" w:cs="宋体"/>
          <w:b w:val="0"/>
          <w:bCs/>
          <w:lang w:val="en-US" w:eastAsia="zh-CN"/>
        </w:rPr>
        <w:t>。</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14.加压袋加压可设置不同压力值独立操作。</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15.加压袋输注加压范围10-300mmhg, 调节步长5mmHg。</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★16.压力精度≤1mmHg，压力误差≤±3mmHg。</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17.具有过压保护提醒功能，过压能紧急放气，并且有过压报警提醒声音和屏幕显示，按下“放气”按键解除报警，当前功能处于待机状态，加温功能持续工作。</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18.主机屏幕显示加压袋设置压力值、加压袋实时压力值、压力报警信息以及加温功能和断流检测功能信息。</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19.设备使用年限≥8年（</w:t>
      </w:r>
      <w:r>
        <w:rPr>
          <w:rFonts w:hint="eastAsia" w:ascii="宋体" w:hAnsi="宋体" w:eastAsia="宋体" w:cs="宋体"/>
          <w:b/>
          <w:bCs w:val="0"/>
          <w:lang w:val="en-US" w:eastAsia="zh-CN"/>
        </w:rPr>
        <w:t>提供设备铭牌照片证明</w:t>
      </w:r>
      <w:r>
        <w:rPr>
          <w:rFonts w:hint="eastAsia" w:ascii="宋体" w:hAnsi="宋体" w:eastAsia="宋体" w:cs="宋体"/>
          <w:b w:val="0"/>
          <w:bCs/>
          <w:lang w:val="en-US" w:eastAsia="zh-CN"/>
        </w:rPr>
        <w:t>）</w:t>
      </w:r>
      <w:r>
        <w:rPr>
          <w:rFonts w:hint="eastAsia" w:ascii="宋体" w:hAnsi="宋体" w:cs="宋体"/>
          <w:b w:val="0"/>
          <w:bCs/>
          <w:lang w:val="en-US" w:eastAsia="zh-CN"/>
        </w:rPr>
        <w:t>。</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20.可在主机上升级双</w:t>
      </w:r>
      <w:r>
        <w:rPr>
          <w:rFonts w:hint="default" w:ascii="宋体" w:hAnsi="宋体" w:eastAsia="宋体" w:cs="宋体"/>
          <w:b w:val="0"/>
          <w:bCs/>
          <w:lang w:val="en-US" w:eastAsia="zh-CN"/>
        </w:rPr>
        <w:t>通道加压功能，并且预留双通道加压接口</w:t>
      </w:r>
      <w:r>
        <w:rPr>
          <w:rFonts w:hint="eastAsia" w:ascii="宋体" w:hAnsi="宋体" w:eastAsia="宋体" w:cs="宋体"/>
          <w:b w:val="0"/>
          <w:bCs/>
          <w:lang w:val="en-US" w:eastAsia="zh-CN"/>
        </w:rPr>
        <w:t>。</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default" w:ascii="宋体" w:hAnsi="宋体" w:eastAsia="宋体" w:cs="宋体"/>
          <w:b w:val="0"/>
          <w:bCs/>
          <w:lang w:val="en-US" w:eastAsia="zh-CN"/>
        </w:rPr>
      </w:pPr>
      <w:r>
        <w:rPr>
          <w:rFonts w:hint="default" w:ascii="宋体" w:hAnsi="宋体" w:eastAsia="宋体" w:cs="宋体"/>
          <w:b/>
          <w:bCs w:val="0"/>
          <w:lang w:val="en-US" w:eastAsia="zh-CN"/>
        </w:rPr>
        <w:t>注：</w:t>
      </w:r>
      <w:r>
        <w:rPr>
          <w:rFonts w:hint="eastAsia" w:ascii="宋体" w:hAnsi="宋体" w:cs="宋体"/>
          <w:b/>
          <w:bCs w:val="0"/>
          <w:lang w:val="en-US" w:eastAsia="zh-CN"/>
        </w:rPr>
        <w:t>上述参数标“</w:t>
      </w:r>
      <w:r>
        <w:rPr>
          <w:rFonts w:hint="eastAsia" w:ascii="宋体" w:hAnsi="宋体" w:eastAsia="宋体" w:cs="宋体"/>
          <w:b/>
          <w:bCs w:val="0"/>
          <w:lang w:val="en-US" w:eastAsia="zh-CN"/>
        </w:rPr>
        <w:t>★</w:t>
      </w:r>
      <w:r>
        <w:rPr>
          <w:rFonts w:hint="eastAsia" w:ascii="宋体" w:hAnsi="宋体" w:cs="宋体"/>
          <w:b/>
          <w:bCs w:val="0"/>
          <w:lang w:val="en-US" w:eastAsia="zh-CN"/>
        </w:rPr>
        <w:t>”项，</w:t>
      </w:r>
      <w:r>
        <w:rPr>
          <w:rFonts w:hint="default" w:ascii="宋体" w:hAnsi="宋体" w:eastAsia="宋体" w:cs="宋体"/>
          <w:b/>
          <w:bCs w:val="0"/>
          <w:lang w:val="en-US" w:eastAsia="zh-CN"/>
        </w:rPr>
        <w:t>投标人的投标文件中</w:t>
      </w:r>
      <w:r>
        <w:rPr>
          <w:rFonts w:hint="eastAsia" w:ascii="宋体" w:hAnsi="宋体" w:cs="宋体"/>
          <w:b/>
          <w:bCs w:val="0"/>
          <w:lang w:val="en-US" w:eastAsia="zh-CN"/>
        </w:rPr>
        <w:t>需</w:t>
      </w:r>
      <w:r>
        <w:rPr>
          <w:rFonts w:hint="default" w:ascii="宋体" w:hAnsi="宋体" w:eastAsia="宋体" w:cs="宋体"/>
          <w:b/>
          <w:bCs w:val="0"/>
          <w:lang w:val="en-US" w:eastAsia="zh-CN"/>
        </w:rPr>
        <w:t>提供相关技术证明文件</w:t>
      </w:r>
      <w:r>
        <w:rPr>
          <w:rFonts w:hint="eastAsia" w:ascii="宋体" w:hAnsi="宋体" w:cs="宋体"/>
          <w:b/>
          <w:bCs w:val="0"/>
          <w:lang w:val="en-US" w:eastAsia="zh-CN"/>
        </w:rPr>
        <w:t>之一（</w:t>
      </w:r>
      <w:r>
        <w:rPr>
          <w:rFonts w:hint="default" w:ascii="宋体" w:hAnsi="宋体" w:eastAsia="宋体" w:cs="宋体"/>
          <w:b/>
          <w:bCs w:val="0"/>
          <w:lang w:val="en-US" w:eastAsia="zh-CN"/>
        </w:rPr>
        <w:t>医疗器械注册证、 医疗器械注册登记表、第三方检测报告、产品技术白皮书、产品使用说明书）</w:t>
      </w:r>
      <w:r>
        <w:rPr>
          <w:rFonts w:hint="eastAsia" w:ascii="宋体" w:hAnsi="宋体" w:cs="宋体"/>
          <w:b/>
          <w:bCs w:val="0"/>
          <w:lang w:val="en-US" w:eastAsia="zh-CN"/>
        </w:rPr>
        <w:t>予以证明，证明文件</w:t>
      </w:r>
      <w:r>
        <w:rPr>
          <w:rFonts w:hint="default" w:ascii="宋体" w:hAnsi="宋体" w:eastAsia="宋体" w:cs="宋体"/>
          <w:b/>
          <w:bCs w:val="0"/>
          <w:lang w:val="en-US" w:eastAsia="zh-CN"/>
        </w:rPr>
        <w:t>中关于同一技术参数的表述不一致时</w:t>
      </w:r>
      <w:r>
        <w:rPr>
          <w:rFonts w:hint="eastAsia" w:ascii="宋体" w:hAnsi="宋体" w:cs="宋体"/>
          <w:b/>
          <w:bCs w:val="0"/>
          <w:lang w:val="en-US" w:eastAsia="zh-CN"/>
        </w:rPr>
        <w:t>，</w:t>
      </w:r>
      <w:r>
        <w:rPr>
          <w:rFonts w:hint="default" w:ascii="宋体" w:hAnsi="宋体" w:eastAsia="宋体" w:cs="宋体"/>
          <w:b/>
          <w:bCs w:val="0"/>
          <w:lang w:val="en-US" w:eastAsia="zh-CN"/>
        </w:rPr>
        <w:t>相关技术证明文件的效力由高到低顺序依次为医疗器械注册证、医疗器械注册登记表、第三方检测报告、产品技术白皮书、产品使用说明书。</w:t>
      </w:r>
      <w:r>
        <w:rPr>
          <w:rFonts w:hint="eastAsia" w:ascii="宋体" w:hAnsi="宋体" w:eastAsia="宋体" w:cs="宋体"/>
          <w:b/>
          <w:bCs/>
          <w:kern w:val="2"/>
          <w:sz w:val="21"/>
          <w:lang w:val="en-US" w:eastAsia="zh-CN" w:bidi="ar-SA"/>
        </w:rPr>
        <w:t>未提供技术证明文件予以证明的</w:t>
      </w:r>
      <w:r>
        <w:rPr>
          <w:rFonts w:hint="eastAsia" w:ascii="宋体" w:hAnsi="宋体" w:cs="宋体"/>
          <w:b/>
          <w:bCs/>
          <w:kern w:val="2"/>
          <w:sz w:val="21"/>
          <w:lang w:val="en-US" w:eastAsia="zh-CN" w:bidi="ar-SA"/>
        </w:rPr>
        <w:t>，</w:t>
      </w:r>
      <w:r>
        <w:rPr>
          <w:rFonts w:hint="eastAsia" w:ascii="宋体" w:hAnsi="宋体" w:eastAsia="宋体" w:cs="宋体"/>
          <w:b/>
          <w:bCs/>
          <w:kern w:val="2"/>
          <w:sz w:val="21"/>
          <w:lang w:val="en-US" w:eastAsia="zh-CN" w:bidi="ar-SA"/>
        </w:rPr>
        <w:t>按无效标处理。</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三、人员培训要求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四、货物质量及售后服务要求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2.保修及售后服务：依据商品的保修条款及售后服务条款，所投产品整机质保按厂家质保期执行,投标人承诺整机的质保期大于厂家质保期的按中标人承诺质保期执行,但不得低于</w:t>
      </w:r>
      <w:r>
        <w:rPr>
          <w:rFonts w:hint="eastAsia" w:ascii="宋体" w:hAnsi="宋体" w:cs="宋体"/>
          <w:b/>
          <w:bCs/>
          <w:color w:val="auto"/>
          <w:szCs w:val="21"/>
          <w:highlight w:val="none"/>
          <w:lang w:val="en-US" w:eastAsia="zh-CN"/>
        </w:rPr>
        <w:t>两年</w:t>
      </w:r>
      <w:r>
        <w:rPr>
          <w:rFonts w:hint="eastAsia" w:ascii="宋体" w:hAnsi="宋体" w:cs="宋体"/>
          <w:color w:val="auto"/>
          <w:szCs w:val="21"/>
          <w:highlight w:val="none"/>
          <w:lang w:val="en-US" w:eastAsia="zh-CN"/>
        </w:rPr>
        <w:t>。质保期从货物验收合格后算起。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五</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bookmarkStart w:id="25" w:name="_Toc8354"/>
    </w:p>
    <w:p>
      <w:pPr>
        <w:numPr>
          <w:ilvl w:val="0"/>
          <w:numId w:val="0"/>
        </w:numPr>
        <w:spacing w:line="360" w:lineRule="auto"/>
        <w:ind w:firstLine="420" w:firstLineChars="200"/>
        <w:rPr>
          <w:rFonts w:hint="eastAsia" w:ascii="宋体" w:hAnsi="宋体" w:cs="宋体"/>
          <w:b/>
          <w:bCs/>
          <w:sz w:val="21"/>
          <w:szCs w:val="21"/>
          <w:highlight w:val="none"/>
          <w:lang w:val="en-US" w:eastAsia="zh-CN"/>
        </w:rPr>
      </w:pPr>
      <w:r>
        <w:rPr>
          <w:rFonts w:hint="eastAsia"/>
          <w:highlight w:val="none"/>
        </w:rPr>
        <w:t>设</w:t>
      </w:r>
      <w:r>
        <w:rPr>
          <w:rFonts w:hint="eastAsia" w:ascii="宋体" w:hAnsi="宋体"/>
          <w:highlight w:val="none"/>
        </w:rPr>
        <w:t>备</w:t>
      </w:r>
      <w:r>
        <w:rPr>
          <w:rFonts w:hint="eastAsia" w:ascii="宋体" w:hAnsi="宋体"/>
          <w:highlight w:val="none"/>
          <w:lang w:val="en-US" w:eastAsia="zh-CN"/>
        </w:rPr>
        <w:t>到货</w:t>
      </w:r>
      <w:r>
        <w:rPr>
          <w:rFonts w:hint="eastAsia" w:ascii="宋体" w:hAnsi="宋体"/>
          <w:highlight w:val="none"/>
        </w:rPr>
        <w:t>经验收合格后付至合同</w:t>
      </w:r>
      <w:r>
        <w:rPr>
          <w:rFonts w:hint="eastAsia" w:ascii="宋体" w:hAnsi="宋体"/>
          <w:szCs w:val="21"/>
          <w:highlight w:val="none"/>
        </w:rPr>
        <w:t>总金额</w:t>
      </w:r>
      <w:r>
        <w:rPr>
          <w:rFonts w:hint="eastAsia" w:ascii="宋体" w:hAnsi="宋体"/>
          <w:highlight w:val="none"/>
        </w:rPr>
        <w:t>的90%，</w:t>
      </w:r>
      <w:r>
        <w:rPr>
          <w:rFonts w:hint="eastAsia" w:ascii="宋体" w:hAnsi="宋体"/>
          <w:szCs w:val="21"/>
          <w:highlight w:val="none"/>
          <w:lang w:val="en-US" w:eastAsia="zh-CN"/>
        </w:rPr>
        <w:t>质保期满</w:t>
      </w:r>
      <w:r>
        <w:rPr>
          <w:rFonts w:hint="eastAsia" w:ascii="宋体" w:hAnsi="宋体"/>
          <w:szCs w:val="21"/>
          <w:highlight w:val="none"/>
        </w:rPr>
        <w:t>后一次性付清合同总金额的10％（不计利息，若有违约则扣除相应违约金）。</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p>
    <w:bookmarkEnd w:id="25"/>
    <w:p>
      <w:pPr>
        <w:spacing w:line="360" w:lineRule="auto"/>
        <w:ind w:firstLine="420" w:firstLineChars="200"/>
        <w:rPr>
          <w:color w:val="000000"/>
          <w:highlight w:val="none"/>
        </w:rPr>
      </w:pPr>
    </w:p>
    <w:sectPr>
      <w:pgSz w:w="11906" w:h="16838"/>
      <w:pgMar w:top="1077" w:right="1134" w:bottom="1077" w:left="1134"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893B8"/>
    <w:multiLevelType w:val="singleLevel"/>
    <w:tmpl w:val="7A489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90703"/>
    <w:rsid w:val="0019155A"/>
    <w:rsid w:val="00192925"/>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2BB1"/>
    <w:rsid w:val="006247CC"/>
    <w:rsid w:val="00625609"/>
    <w:rsid w:val="00625B01"/>
    <w:rsid w:val="00630B56"/>
    <w:rsid w:val="006349ED"/>
    <w:rsid w:val="006400E1"/>
    <w:rsid w:val="00644861"/>
    <w:rsid w:val="00652A37"/>
    <w:rsid w:val="006566AF"/>
    <w:rsid w:val="0066278A"/>
    <w:rsid w:val="006743CF"/>
    <w:rsid w:val="00676A1D"/>
    <w:rsid w:val="00690D58"/>
    <w:rsid w:val="00694776"/>
    <w:rsid w:val="00695DB8"/>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612E"/>
    <w:rsid w:val="00A56BDC"/>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D7F01"/>
    <w:rsid w:val="00FE0E24"/>
    <w:rsid w:val="00FE143B"/>
    <w:rsid w:val="00FE2788"/>
    <w:rsid w:val="00FE7EE2"/>
    <w:rsid w:val="012353B7"/>
    <w:rsid w:val="01336D48"/>
    <w:rsid w:val="013462E9"/>
    <w:rsid w:val="01372BF0"/>
    <w:rsid w:val="0189635D"/>
    <w:rsid w:val="01A87AFF"/>
    <w:rsid w:val="01DF259E"/>
    <w:rsid w:val="024546E1"/>
    <w:rsid w:val="025A0035"/>
    <w:rsid w:val="027B1319"/>
    <w:rsid w:val="028B1756"/>
    <w:rsid w:val="02D17C6F"/>
    <w:rsid w:val="033B4533"/>
    <w:rsid w:val="037A3D44"/>
    <w:rsid w:val="039842CF"/>
    <w:rsid w:val="03A307B7"/>
    <w:rsid w:val="04277C5B"/>
    <w:rsid w:val="046F4701"/>
    <w:rsid w:val="04AD38D8"/>
    <w:rsid w:val="04E361D8"/>
    <w:rsid w:val="050E6095"/>
    <w:rsid w:val="054C1E5A"/>
    <w:rsid w:val="057611FE"/>
    <w:rsid w:val="05F15F97"/>
    <w:rsid w:val="065809C0"/>
    <w:rsid w:val="06C163D8"/>
    <w:rsid w:val="06CC74EF"/>
    <w:rsid w:val="06CF0C4D"/>
    <w:rsid w:val="06F95798"/>
    <w:rsid w:val="07070040"/>
    <w:rsid w:val="070714A1"/>
    <w:rsid w:val="070F4189"/>
    <w:rsid w:val="076F5B99"/>
    <w:rsid w:val="07AF0AED"/>
    <w:rsid w:val="07D5648B"/>
    <w:rsid w:val="08185D1F"/>
    <w:rsid w:val="083802A3"/>
    <w:rsid w:val="08556D54"/>
    <w:rsid w:val="08A04A74"/>
    <w:rsid w:val="08A47E4B"/>
    <w:rsid w:val="091A37AC"/>
    <w:rsid w:val="09455D5C"/>
    <w:rsid w:val="095531B4"/>
    <w:rsid w:val="099A5207"/>
    <w:rsid w:val="0A252CFF"/>
    <w:rsid w:val="0A2C7A28"/>
    <w:rsid w:val="0A363866"/>
    <w:rsid w:val="0A3B4909"/>
    <w:rsid w:val="0AB95623"/>
    <w:rsid w:val="0ABE772F"/>
    <w:rsid w:val="0B25582C"/>
    <w:rsid w:val="0B295A49"/>
    <w:rsid w:val="0B81006F"/>
    <w:rsid w:val="0B957FA1"/>
    <w:rsid w:val="0BF3690F"/>
    <w:rsid w:val="0BFF061B"/>
    <w:rsid w:val="0C372C08"/>
    <w:rsid w:val="0C412344"/>
    <w:rsid w:val="0C4A6C5B"/>
    <w:rsid w:val="0CC66E3F"/>
    <w:rsid w:val="0CD04E9C"/>
    <w:rsid w:val="0D07521B"/>
    <w:rsid w:val="0D084692"/>
    <w:rsid w:val="0D201378"/>
    <w:rsid w:val="0D6C3477"/>
    <w:rsid w:val="0DB86E1A"/>
    <w:rsid w:val="0DE70271"/>
    <w:rsid w:val="0E6C6C77"/>
    <w:rsid w:val="0E6E1BEC"/>
    <w:rsid w:val="0E9A09BD"/>
    <w:rsid w:val="0EAB4E5E"/>
    <w:rsid w:val="0F376F81"/>
    <w:rsid w:val="0F475907"/>
    <w:rsid w:val="0F624DCC"/>
    <w:rsid w:val="0FA24347"/>
    <w:rsid w:val="0FCB5FDE"/>
    <w:rsid w:val="102A3378"/>
    <w:rsid w:val="10521053"/>
    <w:rsid w:val="106E6132"/>
    <w:rsid w:val="108857A5"/>
    <w:rsid w:val="11130B81"/>
    <w:rsid w:val="11181AC7"/>
    <w:rsid w:val="11273C28"/>
    <w:rsid w:val="11795E19"/>
    <w:rsid w:val="117C058D"/>
    <w:rsid w:val="11DE689F"/>
    <w:rsid w:val="11EE3815"/>
    <w:rsid w:val="12361CB3"/>
    <w:rsid w:val="12406A1B"/>
    <w:rsid w:val="137524DD"/>
    <w:rsid w:val="13C73F1E"/>
    <w:rsid w:val="13D0089A"/>
    <w:rsid w:val="14CE7B37"/>
    <w:rsid w:val="14FA1EB7"/>
    <w:rsid w:val="15021320"/>
    <w:rsid w:val="15165850"/>
    <w:rsid w:val="152543B4"/>
    <w:rsid w:val="15280B38"/>
    <w:rsid w:val="15516CF3"/>
    <w:rsid w:val="155C3C3D"/>
    <w:rsid w:val="15671063"/>
    <w:rsid w:val="157978DD"/>
    <w:rsid w:val="15957ACA"/>
    <w:rsid w:val="15F21661"/>
    <w:rsid w:val="1632480C"/>
    <w:rsid w:val="167C1C16"/>
    <w:rsid w:val="168516DE"/>
    <w:rsid w:val="16951C8F"/>
    <w:rsid w:val="16A769A2"/>
    <w:rsid w:val="17163C06"/>
    <w:rsid w:val="176509F8"/>
    <w:rsid w:val="17993526"/>
    <w:rsid w:val="17C7529A"/>
    <w:rsid w:val="18050A32"/>
    <w:rsid w:val="181D157E"/>
    <w:rsid w:val="18436046"/>
    <w:rsid w:val="18642018"/>
    <w:rsid w:val="18820C52"/>
    <w:rsid w:val="19041D5F"/>
    <w:rsid w:val="1965662A"/>
    <w:rsid w:val="197B5AB0"/>
    <w:rsid w:val="1A957EAC"/>
    <w:rsid w:val="1A991299"/>
    <w:rsid w:val="1B2A4F8C"/>
    <w:rsid w:val="1B4758EB"/>
    <w:rsid w:val="1B614E12"/>
    <w:rsid w:val="1C096DB4"/>
    <w:rsid w:val="1C5C19C9"/>
    <w:rsid w:val="1C7A236C"/>
    <w:rsid w:val="1D0E3222"/>
    <w:rsid w:val="1D1C3400"/>
    <w:rsid w:val="1D8228D3"/>
    <w:rsid w:val="1D9224BC"/>
    <w:rsid w:val="1DD44D3A"/>
    <w:rsid w:val="1DFE521F"/>
    <w:rsid w:val="1E2929FB"/>
    <w:rsid w:val="1E6C3BEE"/>
    <w:rsid w:val="1EE5139B"/>
    <w:rsid w:val="1EE8519A"/>
    <w:rsid w:val="1F1B438A"/>
    <w:rsid w:val="1F3423DD"/>
    <w:rsid w:val="1F8E612F"/>
    <w:rsid w:val="1F9951FF"/>
    <w:rsid w:val="1FB92334"/>
    <w:rsid w:val="1FC637AC"/>
    <w:rsid w:val="203066BD"/>
    <w:rsid w:val="205A3400"/>
    <w:rsid w:val="208B1FA1"/>
    <w:rsid w:val="20BD7228"/>
    <w:rsid w:val="211A5D24"/>
    <w:rsid w:val="21380905"/>
    <w:rsid w:val="215C2E77"/>
    <w:rsid w:val="2229048A"/>
    <w:rsid w:val="22377EF2"/>
    <w:rsid w:val="22C345AA"/>
    <w:rsid w:val="22D6147A"/>
    <w:rsid w:val="23402A68"/>
    <w:rsid w:val="23804203"/>
    <w:rsid w:val="242C08C9"/>
    <w:rsid w:val="244F138E"/>
    <w:rsid w:val="24BE592A"/>
    <w:rsid w:val="24D205D9"/>
    <w:rsid w:val="24FA161D"/>
    <w:rsid w:val="250D2FC2"/>
    <w:rsid w:val="251476E8"/>
    <w:rsid w:val="25E93E98"/>
    <w:rsid w:val="26703BC4"/>
    <w:rsid w:val="26B2243F"/>
    <w:rsid w:val="26B446C5"/>
    <w:rsid w:val="272F7121"/>
    <w:rsid w:val="274A5616"/>
    <w:rsid w:val="27770A7F"/>
    <w:rsid w:val="280D5870"/>
    <w:rsid w:val="287A61C6"/>
    <w:rsid w:val="28A6500D"/>
    <w:rsid w:val="28C53A2F"/>
    <w:rsid w:val="28D320C0"/>
    <w:rsid w:val="28E42965"/>
    <w:rsid w:val="29474DEB"/>
    <w:rsid w:val="29AC630A"/>
    <w:rsid w:val="29AE22CF"/>
    <w:rsid w:val="29F255E0"/>
    <w:rsid w:val="2AC230E7"/>
    <w:rsid w:val="2AC47580"/>
    <w:rsid w:val="2AD32B7D"/>
    <w:rsid w:val="2AD71701"/>
    <w:rsid w:val="2AF3313E"/>
    <w:rsid w:val="2B0F2194"/>
    <w:rsid w:val="2B1A3920"/>
    <w:rsid w:val="2B5B780D"/>
    <w:rsid w:val="2B6E3E6C"/>
    <w:rsid w:val="2B7E32D2"/>
    <w:rsid w:val="2B945005"/>
    <w:rsid w:val="2BA137E5"/>
    <w:rsid w:val="2BC74344"/>
    <w:rsid w:val="2C3E381E"/>
    <w:rsid w:val="2C4568BF"/>
    <w:rsid w:val="2C6E3626"/>
    <w:rsid w:val="2C745C6F"/>
    <w:rsid w:val="2C7848F8"/>
    <w:rsid w:val="2C937A17"/>
    <w:rsid w:val="2CA33C4C"/>
    <w:rsid w:val="2CAB366D"/>
    <w:rsid w:val="2D067E6F"/>
    <w:rsid w:val="2D267E31"/>
    <w:rsid w:val="2D3B5B48"/>
    <w:rsid w:val="2D497788"/>
    <w:rsid w:val="2DC717B4"/>
    <w:rsid w:val="2DD510E8"/>
    <w:rsid w:val="2E0C7D42"/>
    <w:rsid w:val="2E352597"/>
    <w:rsid w:val="2E3D54FA"/>
    <w:rsid w:val="2E627104"/>
    <w:rsid w:val="2E9165B6"/>
    <w:rsid w:val="2E93702D"/>
    <w:rsid w:val="2EA556B9"/>
    <w:rsid w:val="2F2A4C00"/>
    <w:rsid w:val="2F676D2F"/>
    <w:rsid w:val="2F8A2042"/>
    <w:rsid w:val="30357ABB"/>
    <w:rsid w:val="30C3280C"/>
    <w:rsid w:val="30D05D38"/>
    <w:rsid w:val="30EC193C"/>
    <w:rsid w:val="3109488A"/>
    <w:rsid w:val="319B0539"/>
    <w:rsid w:val="31E606B1"/>
    <w:rsid w:val="329F5DEA"/>
    <w:rsid w:val="332D32FA"/>
    <w:rsid w:val="33B43889"/>
    <w:rsid w:val="3437424B"/>
    <w:rsid w:val="34A40493"/>
    <w:rsid w:val="34A854C9"/>
    <w:rsid w:val="34F57493"/>
    <w:rsid w:val="35053F76"/>
    <w:rsid w:val="361F6F9E"/>
    <w:rsid w:val="364B2438"/>
    <w:rsid w:val="36620EB9"/>
    <w:rsid w:val="36AA13C3"/>
    <w:rsid w:val="36C220B8"/>
    <w:rsid w:val="37785C10"/>
    <w:rsid w:val="383973DC"/>
    <w:rsid w:val="38B31F0D"/>
    <w:rsid w:val="39275F8A"/>
    <w:rsid w:val="3959430F"/>
    <w:rsid w:val="396B7252"/>
    <w:rsid w:val="39AD610D"/>
    <w:rsid w:val="39DB0EED"/>
    <w:rsid w:val="39FC241F"/>
    <w:rsid w:val="3A46129F"/>
    <w:rsid w:val="3A7B13CD"/>
    <w:rsid w:val="3AE24497"/>
    <w:rsid w:val="3B532420"/>
    <w:rsid w:val="3B5A3261"/>
    <w:rsid w:val="3B814DAD"/>
    <w:rsid w:val="3BF57AAC"/>
    <w:rsid w:val="3C0E2C9B"/>
    <w:rsid w:val="3C1859FB"/>
    <w:rsid w:val="3C41640F"/>
    <w:rsid w:val="3CAD1E92"/>
    <w:rsid w:val="3CD63BD9"/>
    <w:rsid w:val="3CE378C4"/>
    <w:rsid w:val="3CFA1A11"/>
    <w:rsid w:val="3D4C34F3"/>
    <w:rsid w:val="3D4D7F33"/>
    <w:rsid w:val="3D764A71"/>
    <w:rsid w:val="3D8B33DE"/>
    <w:rsid w:val="3D8D69EA"/>
    <w:rsid w:val="3DD3114F"/>
    <w:rsid w:val="3E052EA6"/>
    <w:rsid w:val="3E1C7D0E"/>
    <w:rsid w:val="3E5C0B3F"/>
    <w:rsid w:val="3E840769"/>
    <w:rsid w:val="3EB46EC5"/>
    <w:rsid w:val="3F2E44CB"/>
    <w:rsid w:val="3F4E2D65"/>
    <w:rsid w:val="3F567829"/>
    <w:rsid w:val="3F590DCC"/>
    <w:rsid w:val="3F9A5770"/>
    <w:rsid w:val="3FCD2DFA"/>
    <w:rsid w:val="4017108C"/>
    <w:rsid w:val="404912BB"/>
    <w:rsid w:val="408E00AB"/>
    <w:rsid w:val="40C643E8"/>
    <w:rsid w:val="411F1EDE"/>
    <w:rsid w:val="413C5593"/>
    <w:rsid w:val="41765972"/>
    <w:rsid w:val="41C04EE8"/>
    <w:rsid w:val="42343303"/>
    <w:rsid w:val="42701998"/>
    <w:rsid w:val="429E4D04"/>
    <w:rsid w:val="42B9333F"/>
    <w:rsid w:val="42C6743C"/>
    <w:rsid w:val="42E455AB"/>
    <w:rsid w:val="42FF0CB0"/>
    <w:rsid w:val="4347497B"/>
    <w:rsid w:val="43494444"/>
    <w:rsid w:val="43AE396D"/>
    <w:rsid w:val="43B951B0"/>
    <w:rsid w:val="43DA1382"/>
    <w:rsid w:val="44223166"/>
    <w:rsid w:val="44312219"/>
    <w:rsid w:val="444F16D0"/>
    <w:rsid w:val="44AF430B"/>
    <w:rsid w:val="44C11573"/>
    <w:rsid w:val="44EB79FC"/>
    <w:rsid w:val="44F21D67"/>
    <w:rsid w:val="45010FCD"/>
    <w:rsid w:val="452C45BC"/>
    <w:rsid w:val="455D121C"/>
    <w:rsid w:val="4589654B"/>
    <w:rsid w:val="45F00C8D"/>
    <w:rsid w:val="460E39A2"/>
    <w:rsid w:val="46152716"/>
    <w:rsid w:val="461865CE"/>
    <w:rsid w:val="46486EBC"/>
    <w:rsid w:val="465869CB"/>
    <w:rsid w:val="467D4684"/>
    <w:rsid w:val="46801F24"/>
    <w:rsid w:val="46902E7B"/>
    <w:rsid w:val="46A123AD"/>
    <w:rsid w:val="46CB63B3"/>
    <w:rsid w:val="46DB4D03"/>
    <w:rsid w:val="47161329"/>
    <w:rsid w:val="47362385"/>
    <w:rsid w:val="47753F49"/>
    <w:rsid w:val="47766D9B"/>
    <w:rsid w:val="47E86C85"/>
    <w:rsid w:val="480C7910"/>
    <w:rsid w:val="4810776D"/>
    <w:rsid w:val="4822519A"/>
    <w:rsid w:val="487B4E92"/>
    <w:rsid w:val="489912F7"/>
    <w:rsid w:val="48DE3647"/>
    <w:rsid w:val="48E9537E"/>
    <w:rsid w:val="493B39A4"/>
    <w:rsid w:val="49466D4F"/>
    <w:rsid w:val="494C61EB"/>
    <w:rsid w:val="4975141F"/>
    <w:rsid w:val="497C6E74"/>
    <w:rsid w:val="499D7C5A"/>
    <w:rsid w:val="4A4C544D"/>
    <w:rsid w:val="4A607EA2"/>
    <w:rsid w:val="4A8563B3"/>
    <w:rsid w:val="4A87699A"/>
    <w:rsid w:val="4A897A9B"/>
    <w:rsid w:val="4ACB4129"/>
    <w:rsid w:val="4B1F77AE"/>
    <w:rsid w:val="4B441434"/>
    <w:rsid w:val="4BCA4416"/>
    <w:rsid w:val="4C562B1F"/>
    <w:rsid w:val="4C8E12C0"/>
    <w:rsid w:val="4CA3296A"/>
    <w:rsid w:val="4CA54A99"/>
    <w:rsid w:val="4CC6584D"/>
    <w:rsid w:val="4CD53D3D"/>
    <w:rsid w:val="4CE629A2"/>
    <w:rsid w:val="4D2E2B7B"/>
    <w:rsid w:val="4D8E56E6"/>
    <w:rsid w:val="4DA8648A"/>
    <w:rsid w:val="4DBB4F64"/>
    <w:rsid w:val="4DE31A11"/>
    <w:rsid w:val="4E2612A9"/>
    <w:rsid w:val="4E975F89"/>
    <w:rsid w:val="4E992277"/>
    <w:rsid w:val="4EDF2B21"/>
    <w:rsid w:val="4F0F2C4B"/>
    <w:rsid w:val="4F1845C0"/>
    <w:rsid w:val="4F211ECB"/>
    <w:rsid w:val="4F3C6AED"/>
    <w:rsid w:val="4F417B53"/>
    <w:rsid w:val="4F5E52BF"/>
    <w:rsid w:val="4FB9459A"/>
    <w:rsid w:val="4FE514FF"/>
    <w:rsid w:val="50265BBB"/>
    <w:rsid w:val="503A0C8D"/>
    <w:rsid w:val="509176A9"/>
    <w:rsid w:val="50B16357"/>
    <w:rsid w:val="50C67828"/>
    <w:rsid w:val="50E77AFF"/>
    <w:rsid w:val="513B0E7C"/>
    <w:rsid w:val="51547DD3"/>
    <w:rsid w:val="51FD6D43"/>
    <w:rsid w:val="525248C4"/>
    <w:rsid w:val="525E0E06"/>
    <w:rsid w:val="52EA4003"/>
    <w:rsid w:val="53073BE6"/>
    <w:rsid w:val="53244FCC"/>
    <w:rsid w:val="533C798D"/>
    <w:rsid w:val="537440A5"/>
    <w:rsid w:val="53766F95"/>
    <w:rsid w:val="539F63C5"/>
    <w:rsid w:val="53C474A6"/>
    <w:rsid w:val="53CE7B91"/>
    <w:rsid w:val="53E41FEF"/>
    <w:rsid w:val="540012D3"/>
    <w:rsid w:val="547A2F8A"/>
    <w:rsid w:val="548A54F6"/>
    <w:rsid w:val="54930FFD"/>
    <w:rsid w:val="54C73D2D"/>
    <w:rsid w:val="550D5025"/>
    <w:rsid w:val="55204A76"/>
    <w:rsid w:val="553A277F"/>
    <w:rsid w:val="554B7717"/>
    <w:rsid w:val="554D3A1B"/>
    <w:rsid w:val="55513F7E"/>
    <w:rsid w:val="555658E0"/>
    <w:rsid w:val="556C0F83"/>
    <w:rsid w:val="556F6B86"/>
    <w:rsid w:val="55AC713D"/>
    <w:rsid w:val="55D43401"/>
    <w:rsid w:val="55D56C74"/>
    <w:rsid w:val="55D87708"/>
    <w:rsid w:val="55E11E60"/>
    <w:rsid w:val="5621502B"/>
    <w:rsid w:val="566B14CD"/>
    <w:rsid w:val="567D676E"/>
    <w:rsid w:val="568E5958"/>
    <w:rsid w:val="56F37018"/>
    <w:rsid w:val="57851C95"/>
    <w:rsid w:val="57BF0950"/>
    <w:rsid w:val="57EC3417"/>
    <w:rsid w:val="57FD72B5"/>
    <w:rsid w:val="57FF2F01"/>
    <w:rsid w:val="58144992"/>
    <w:rsid w:val="58237650"/>
    <w:rsid w:val="58507A62"/>
    <w:rsid w:val="585C1BDA"/>
    <w:rsid w:val="587018B0"/>
    <w:rsid w:val="58E356F5"/>
    <w:rsid w:val="59196758"/>
    <w:rsid w:val="592D0C3E"/>
    <w:rsid w:val="593D23D7"/>
    <w:rsid w:val="593D3AAA"/>
    <w:rsid w:val="59493CF6"/>
    <w:rsid w:val="59B20112"/>
    <w:rsid w:val="59FC1568"/>
    <w:rsid w:val="5A12493E"/>
    <w:rsid w:val="5A820163"/>
    <w:rsid w:val="5B7E7DD1"/>
    <w:rsid w:val="5BF45DD9"/>
    <w:rsid w:val="5C0C72EA"/>
    <w:rsid w:val="5C1373EE"/>
    <w:rsid w:val="5C2A733E"/>
    <w:rsid w:val="5C553357"/>
    <w:rsid w:val="5C7E502B"/>
    <w:rsid w:val="5CAF386E"/>
    <w:rsid w:val="5D076225"/>
    <w:rsid w:val="5D2A2271"/>
    <w:rsid w:val="5D570406"/>
    <w:rsid w:val="5D7D5AFC"/>
    <w:rsid w:val="5D936228"/>
    <w:rsid w:val="5DAD189A"/>
    <w:rsid w:val="5DAE24B5"/>
    <w:rsid w:val="5DB24FF7"/>
    <w:rsid w:val="5DC015D3"/>
    <w:rsid w:val="5DE92B94"/>
    <w:rsid w:val="5E235381"/>
    <w:rsid w:val="5E7E6F01"/>
    <w:rsid w:val="5E8D7FDA"/>
    <w:rsid w:val="5EC93E2B"/>
    <w:rsid w:val="5EE1105A"/>
    <w:rsid w:val="5EEB02AD"/>
    <w:rsid w:val="5F1E2CE4"/>
    <w:rsid w:val="5F24776E"/>
    <w:rsid w:val="5F391497"/>
    <w:rsid w:val="5F6D6BF1"/>
    <w:rsid w:val="5F742403"/>
    <w:rsid w:val="5FA11560"/>
    <w:rsid w:val="5FAC7842"/>
    <w:rsid w:val="6065645C"/>
    <w:rsid w:val="60815D1C"/>
    <w:rsid w:val="6097072C"/>
    <w:rsid w:val="609B24C7"/>
    <w:rsid w:val="61174889"/>
    <w:rsid w:val="61464639"/>
    <w:rsid w:val="614C5AB3"/>
    <w:rsid w:val="616E7593"/>
    <w:rsid w:val="61836D6A"/>
    <w:rsid w:val="619F64A6"/>
    <w:rsid w:val="620C1A0F"/>
    <w:rsid w:val="627E5BF1"/>
    <w:rsid w:val="629910C9"/>
    <w:rsid w:val="62E96ED1"/>
    <w:rsid w:val="62FD40AB"/>
    <w:rsid w:val="632729D5"/>
    <w:rsid w:val="6339784E"/>
    <w:rsid w:val="636522D0"/>
    <w:rsid w:val="63E54C3E"/>
    <w:rsid w:val="64100226"/>
    <w:rsid w:val="64A82D2C"/>
    <w:rsid w:val="64AE6A1C"/>
    <w:rsid w:val="64B67287"/>
    <w:rsid w:val="6523746B"/>
    <w:rsid w:val="65615906"/>
    <w:rsid w:val="65B243BC"/>
    <w:rsid w:val="65B77A2F"/>
    <w:rsid w:val="65DC4ACB"/>
    <w:rsid w:val="65E21033"/>
    <w:rsid w:val="6603078C"/>
    <w:rsid w:val="662C18A6"/>
    <w:rsid w:val="66353EC4"/>
    <w:rsid w:val="663A2DF3"/>
    <w:rsid w:val="665112A7"/>
    <w:rsid w:val="66C924FD"/>
    <w:rsid w:val="66FC139D"/>
    <w:rsid w:val="673A0D43"/>
    <w:rsid w:val="678362B0"/>
    <w:rsid w:val="678444D4"/>
    <w:rsid w:val="67B20A68"/>
    <w:rsid w:val="68150768"/>
    <w:rsid w:val="68225767"/>
    <w:rsid w:val="682A61A4"/>
    <w:rsid w:val="683434EC"/>
    <w:rsid w:val="686C3BB3"/>
    <w:rsid w:val="68A734FB"/>
    <w:rsid w:val="690305BC"/>
    <w:rsid w:val="691D46F9"/>
    <w:rsid w:val="692F743F"/>
    <w:rsid w:val="697A2FB3"/>
    <w:rsid w:val="69F852DA"/>
    <w:rsid w:val="6A0C3BA0"/>
    <w:rsid w:val="6A2E4E68"/>
    <w:rsid w:val="6AE36D87"/>
    <w:rsid w:val="6AF47724"/>
    <w:rsid w:val="6AFE6256"/>
    <w:rsid w:val="6B4E24B7"/>
    <w:rsid w:val="6B8109FF"/>
    <w:rsid w:val="6BB83749"/>
    <w:rsid w:val="6BDC04DC"/>
    <w:rsid w:val="6BF66C45"/>
    <w:rsid w:val="6C0C180A"/>
    <w:rsid w:val="6C1A4636"/>
    <w:rsid w:val="6CEA272C"/>
    <w:rsid w:val="6D196605"/>
    <w:rsid w:val="6D233E90"/>
    <w:rsid w:val="6D5959D6"/>
    <w:rsid w:val="6D794F7D"/>
    <w:rsid w:val="6D864791"/>
    <w:rsid w:val="6D897E47"/>
    <w:rsid w:val="6D996C69"/>
    <w:rsid w:val="6DB5501A"/>
    <w:rsid w:val="6EA53B97"/>
    <w:rsid w:val="6EE050E4"/>
    <w:rsid w:val="6EEB6B74"/>
    <w:rsid w:val="6EF31DA3"/>
    <w:rsid w:val="6FA01F97"/>
    <w:rsid w:val="6FA02DC7"/>
    <w:rsid w:val="6FC02972"/>
    <w:rsid w:val="6FC41D71"/>
    <w:rsid w:val="6FD934F4"/>
    <w:rsid w:val="702B5B58"/>
    <w:rsid w:val="703F704A"/>
    <w:rsid w:val="70665B02"/>
    <w:rsid w:val="70B47F7C"/>
    <w:rsid w:val="70B6031A"/>
    <w:rsid w:val="70FC64F5"/>
    <w:rsid w:val="71295E0B"/>
    <w:rsid w:val="71316654"/>
    <w:rsid w:val="7165209A"/>
    <w:rsid w:val="71705837"/>
    <w:rsid w:val="717723A6"/>
    <w:rsid w:val="7181680A"/>
    <w:rsid w:val="718B6DAB"/>
    <w:rsid w:val="71DD1C74"/>
    <w:rsid w:val="71F90E21"/>
    <w:rsid w:val="71FE04BF"/>
    <w:rsid w:val="72192DD3"/>
    <w:rsid w:val="72965499"/>
    <w:rsid w:val="729735E6"/>
    <w:rsid w:val="72A21BD9"/>
    <w:rsid w:val="72DD3C75"/>
    <w:rsid w:val="72FE299D"/>
    <w:rsid w:val="730A0ADE"/>
    <w:rsid w:val="73401290"/>
    <w:rsid w:val="73974727"/>
    <w:rsid w:val="739D5F83"/>
    <w:rsid w:val="73EB4C00"/>
    <w:rsid w:val="73F7239D"/>
    <w:rsid w:val="74796BCA"/>
    <w:rsid w:val="74E1092E"/>
    <w:rsid w:val="751C5E2C"/>
    <w:rsid w:val="754B6E0C"/>
    <w:rsid w:val="754C4B96"/>
    <w:rsid w:val="7572143B"/>
    <w:rsid w:val="75B275F6"/>
    <w:rsid w:val="75D50A5A"/>
    <w:rsid w:val="762D1373"/>
    <w:rsid w:val="76317A2B"/>
    <w:rsid w:val="76335DFC"/>
    <w:rsid w:val="77754398"/>
    <w:rsid w:val="77BC123C"/>
    <w:rsid w:val="77EC4AEE"/>
    <w:rsid w:val="780D37F5"/>
    <w:rsid w:val="78397A7B"/>
    <w:rsid w:val="787855B8"/>
    <w:rsid w:val="790C6929"/>
    <w:rsid w:val="792C2EA3"/>
    <w:rsid w:val="7949041D"/>
    <w:rsid w:val="795F163E"/>
    <w:rsid w:val="798C77A8"/>
    <w:rsid w:val="7A323738"/>
    <w:rsid w:val="7A3C1D6D"/>
    <w:rsid w:val="7A861051"/>
    <w:rsid w:val="7A9C44F7"/>
    <w:rsid w:val="7AE80A83"/>
    <w:rsid w:val="7B116B6D"/>
    <w:rsid w:val="7B3D7133"/>
    <w:rsid w:val="7B6A3FBF"/>
    <w:rsid w:val="7B892BA7"/>
    <w:rsid w:val="7BB46F7D"/>
    <w:rsid w:val="7BC64E5A"/>
    <w:rsid w:val="7C9061B7"/>
    <w:rsid w:val="7C932299"/>
    <w:rsid w:val="7C9C3449"/>
    <w:rsid w:val="7CB3260B"/>
    <w:rsid w:val="7D032E2D"/>
    <w:rsid w:val="7D692C90"/>
    <w:rsid w:val="7D6E3881"/>
    <w:rsid w:val="7E4762FC"/>
    <w:rsid w:val="7EB83ED3"/>
    <w:rsid w:val="7ED166A5"/>
    <w:rsid w:val="7ED87B04"/>
    <w:rsid w:val="7F0D73E3"/>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100" w:after="100"/>
      <w:jc w:val="center"/>
      <w:outlineLvl w:val="0"/>
    </w:pPr>
    <w:rPr>
      <w:b/>
      <w:bCs/>
      <w:kern w:val="44"/>
      <w:sz w:val="32"/>
      <w:szCs w:val="44"/>
    </w:rPr>
  </w:style>
  <w:style w:type="paragraph" w:styleId="4">
    <w:name w:val="heading 2"/>
    <w:basedOn w:val="1"/>
    <w:next w:val="5"/>
    <w:link w:val="6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2">
    <w:name w:val="heading 3"/>
    <w:basedOn w:val="1"/>
    <w:next w:val="1"/>
    <w:link w:val="6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2"/>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65"/>
    <w:qFormat/>
    <w:uiPriority w:val="0"/>
    <w:rPr>
      <w:rFonts w:ascii="宋体" w:hAnsi="Calibri"/>
      <w:kern w:val="0"/>
      <w:sz w:val="18"/>
      <w:szCs w:val="18"/>
    </w:rPr>
  </w:style>
  <w:style w:type="paragraph" w:styleId="7">
    <w:name w:val="annotation text"/>
    <w:basedOn w:val="1"/>
    <w:link w:val="68"/>
    <w:qFormat/>
    <w:uiPriority w:val="99"/>
    <w:pPr>
      <w:jc w:val="left"/>
    </w:pPr>
    <w:rPr>
      <w:rFonts w:ascii="Calibri" w:hAnsi="Calibri"/>
      <w:kern w:val="0"/>
      <w:sz w:val="20"/>
    </w:rPr>
  </w:style>
  <w:style w:type="paragraph" w:styleId="8">
    <w:name w:val="Body Text"/>
    <w:basedOn w:val="1"/>
    <w:next w:val="1"/>
    <w:link w:val="66"/>
    <w:qFormat/>
    <w:uiPriority w:val="0"/>
    <w:pPr>
      <w:tabs>
        <w:tab w:val="left" w:pos="567"/>
      </w:tabs>
      <w:spacing w:before="120" w:line="22" w:lineRule="atLeast"/>
    </w:pPr>
    <w:rPr>
      <w:rFonts w:ascii="宋体" w:hAnsi="宋体"/>
      <w:sz w:val="24"/>
    </w:rPr>
  </w:style>
  <w:style w:type="paragraph" w:styleId="9">
    <w:name w:val="Body Text Indent"/>
    <w:basedOn w:val="1"/>
    <w:next w:val="10"/>
    <w:link w:val="67"/>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next w:val="1"/>
    <w:link w:val="60"/>
    <w:qFormat/>
    <w:uiPriority w:val="0"/>
    <w:rPr>
      <w:rFonts w:ascii="宋体" w:hAnsi="Courier New"/>
      <w:kern w:val="0"/>
      <w:sz w:val="20"/>
      <w:szCs w:val="20"/>
    </w:rPr>
  </w:style>
  <w:style w:type="paragraph" w:styleId="13">
    <w:name w:val="Date"/>
    <w:basedOn w:val="1"/>
    <w:next w:val="1"/>
    <w:link w:val="64"/>
    <w:qFormat/>
    <w:uiPriority w:val="0"/>
    <w:pPr>
      <w:ind w:left="100" w:leftChars="2500"/>
    </w:pPr>
    <w:rPr>
      <w:rFonts w:ascii="Calibri" w:hAnsi="Calibri"/>
    </w:rPr>
  </w:style>
  <w:style w:type="paragraph" w:styleId="14">
    <w:name w:val="Body Text Indent 2"/>
    <w:basedOn w:val="1"/>
    <w:link w:val="57"/>
    <w:qFormat/>
    <w:uiPriority w:val="0"/>
    <w:pPr>
      <w:spacing w:after="120" w:line="480" w:lineRule="auto"/>
      <w:ind w:left="420" w:leftChars="200"/>
    </w:pPr>
  </w:style>
  <w:style w:type="paragraph" w:styleId="15">
    <w:name w:val="Balloon Text"/>
    <w:basedOn w:val="1"/>
    <w:link w:val="58"/>
    <w:unhideWhenUsed/>
    <w:qFormat/>
    <w:uiPriority w:val="99"/>
    <w:rPr>
      <w:sz w:val="18"/>
      <w:szCs w:val="18"/>
    </w:rPr>
  </w:style>
  <w:style w:type="paragraph" w:styleId="16">
    <w:name w:val="footer"/>
    <w:basedOn w:val="1"/>
    <w:link w:val="55"/>
    <w:qFormat/>
    <w:uiPriority w:val="0"/>
    <w:pPr>
      <w:tabs>
        <w:tab w:val="center" w:pos="4153"/>
        <w:tab w:val="right" w:pos="8306"/>
      </w:tabs>
      <w:snapToGrid w:val="0"/>
      <w:jc w:val="left"/>
    </w:pPr>
    <w:rPr>
      <w:rFonts w:ascii="Calibri" w:hAnsi="Calibri"/>
      <w:sz w:val="18"/>
      <w:szCs w:val="18"/>
    </w:rPr>
  </w:style>
  <w:style w:type="paragraph" w:styleId="17">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oc 2"/>
    <w:basedOn w:val="1"/>
    <w:next w:val="1"/>
    <w:qFormat/>
    <w:uiPriority w:val="39"/>
    <w:pPr>
      <w:spacing w:line="500" w:lineRule="exact"/>
      <w:ind w:left="200" w:leftChars="200"/>
    </w:pPr>
    <w:rPr>
      <w:sz w:val="24"/>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index 1"/>
    <w:basedOn w:val="1"/>
    <w:next w:val="1"/>
    <w:semiHidden/>
    <w:qFormat/>
    <w:uiPriority w:val="0"/>
    <w:rPr>
      <w:szCs w:val="20"/>
    </w:rPr>
  </w:style>
  <w:style w:type="paragraph" w:styleId="22">
    <w:name w:val="annotation subject"/>
    <w:basedOn w:val="7"/>
    <w:next w:val="7"/>
    <w:link w:val="83"/>
    <w:semiHidden/>
    <w:unhideWhenUsed/>
    <w:qFormat/>
    <w:uiPriority w:val="99"/>
    <w:rPr>
      <w:rFonts w:ascii="Times New Roman" w:hAnsi="Times New Roman"/>
      <w:b/>
      <w:bCs/>
      <w:kern w:val="2"/>
      <w:sz w:val="21"/>
    </w:rPr>
  </w:style>
  <w:style w:type="paragraph" w:styleId="23">
    <w:name w:val="Body Text First Indent"/>
    <w:basedOn w:val="8"/>
    <w:next w:val="1"/>
    <w:qFormat/>
    <w:uiPriority w:val="0"/>
    <w:pPr>
      <w:spacing w:after="120"/>
      <w:ind w:firstLine="420" w:firstLineChars="100"/>
    </w:pPr>
  </w:style>
  <w:style w:type="paragraph" w:styleId="24">
    <w:name w:val="Body Text First Indent 2"/>
    <w:basedOn w:val="9"/>
    <w:next w:val="23"/>
    <w:qFormat/>
    <w:uiPriority w:val="0"/>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Typewriter"/>
    <w:basedOn w:val="27"/>
    <w:semiHidden/>
    <w:unhideWhenUsed/>
    <w:qFormat/>
    <w:uiPriority w:val="99"/>
    <w:rPr>
      <w:rFonts w:hint="default" w:ascii="monospace" w:hAnsi="monospace" w:eastAsia="monospace" w:cs="monospace"/>
      <w:sz w:val="20"/>
    </w:rPr>
  </w:style>
  <w:style w:type="character" w:styleId="34">
    <w:name w:val="HTML Acronym"/>
    <w:basedOn w:val="27"/>
    <w:semiHidden/>
    <w:unhideWhenUsed/>
    <w:qFormat/>
    <w:uiPriority w:val="99"/>
  </w:style>
  <w:style w:type="character" w:styleId="35">
    <w:name w:val="HTML Variable"/>
    <w:basedOn w:val="27"/>
    <w:semiHidden/>
    <w:unhideWhenUsed/>
    <w:qFormat/>
    <w:uiPriority w:val="99"/>
  </w:style>
  <w:style w:type="character" w:styleId="36">
    <w:name w:val="Hyperlink"/>
    <w:basedOn w:val="27"/>
    <w:qFormat/>
    <w:uiPriority w:val="99"/>
    <w:rPr>
      <w:color w:val="0000FF"/>
      <w:u w:val="single"/>
    </w:rPr>
  </w:style>
  <w:style w:type="character" w:styleId="37">
    <w:name w:val="HTML Code"/>
    <w:basedOn w:val="27"/>
    <w:semiHidden/>
    <w:unhideWhenUsed/>
    <w:qFormat/>
    <w:uiPriority w:val="99"/>
    <w:rPr>
      <w:rFonts w:hint="default" w:ascii="monospace" w:hAnsi="monospace" w:eastAsia="monospace" w:cs="monospace"/>
      <w:sz w:val="20"/>
    </w:rPr>
  </w:style>
  <w:style w:type="character" w:styleId="38">
    <w:name w:val="annotation reference"/>
    <w:semiHidden/>
    <w:qFormat/>
    <w:uiPriority w:val="99"/>
    <w:rPr>
      <w:sz w:val="21"/>
      <w:szCs w:val="21"/>
    </w:rPr>
  </w:style>
  <w:style w:type="character" w:styleId="39">
    <w:name w:val="HTML Cite"/>
    <w:basedOn w:val="27"/>
    <w:semiHidden/>
    <w:unhideWhenUsed/>
    <w:qFormat/>
    <w:uiPriority w:val="99"/>
  </w:style>
  <w:style w:type="character" w:styleId="40">
    <w:name w:val="HTML Keyboard"/>
    <w:basedOn w:val="27"/>
    <w:semiHidden/>
    <w:unhideWhenUsed/>
    <w:qFormat/>
    <w:uiPriority w:val="99"/>
    <w:rPr>
      <w:rFonts w:hint="default" w:ascii="monospace" w:hAnsi="monospace" w:eastAsia="monospace" w:cs="monospace"/>
      <w:sz w:val="20"/>
    </w:rPr>
  </w:style>
  <w:style w:type="character" w:styleId="41">
    <w:name w:val="HTML Sample"/>
    <w:basedOn w:val="27"/>
    <w:semiHidden/>
    <w:unhideWhenUsed/>
    <w:qFormat/>
    <w:uiPriority w:val="99"/>
    <w:rPr>
      <w:rFonts w:ascii="monospace" w:hAnsi="monospace" w:eastAsia="monospace" w:cs="monospace"/>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3">
    <w:name w:val="正文 New"/>
    <w:basedOn w:val="1"/>
    <w:qFormat/>
    <w:uiPriority w:val="0"/>
    <w:pPr>
      <w:spacing w:before="100" w:beforeAutospacing="1" w:after="100" w:afterAutospacing="1" w:line="440" w:lineRule="exact"/>
      <w:ind w:left="357" w:hanging="357"/>
    </w:pPr>
    <w:rPr>
      <w:szCs w:val="21"/>
    </w:rPr>
  </w:style>
  <w:style w:type="paragraph" w:customStyle="1" w:styleId="44">
    <w:name w:val="模板普通正文"/>
    <w:basedOn w:val="9"/>
    <w:qFormat/>
    <w:uiPriority w:val="99"/>
    <w:pPr>
      <w:spacing w:beforeLines="50" w:after="10"/>
      <w:ind w:firstLine="490" w:firstLineChars="175"/>
      <w:jc w:val="left"/>
    </w:pPr>
  </w:style>
  <w:style w:type="paragraph" w:customStyle="1" w:styleId="45">
    <w:name w:val="BodyText1I"/>
    <w:basedOn w:val="46"/>
    <w:next w:val="1"/>
    <w:qFormat/>
    <w:uiPriority w:val="0"/>
    <w:pPr>
      <w:ind w:firstLine="420" w:firstLineChars="100"/>
    </w:pPr>
  </w:style>
  <w:style w:type="paragraph" w:customStyle="1" w:styleId="46">
    <w:name w:val="BodyText"/>
    <w:basedOn w:val="1"/>
    <w:next w:val="47"/>
    <w:qFormat/>
    <w:uiPriority w:val="0"/>
    <w:pPr>
      <w:spacing w:after="120"/>
      <w:textAlignment w:val="baseline"/>
    </w:pPr>
  </w:style>
  <w:style w:type="paragraph" w:customStyle="1" w:styleId="47">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8">
    <w:name w:val="批注文字 Char1"/>
    <w:basedOn w:val="27"/>
    <w:semiHidden/>
    <w:qFormat/>
    <w:uiPriority w:val="99"/>
    <w:rPr>
      <w:rFonts w:ascii="Times New Roman" w:hAnsi="Times New Roman" w:eastAsia="宋体" w:cs="Times New Roman"/>
      <w:szCs w:val="24"/>
    </w:rPr>
  </w:style>
  <w:style w:type="character" w:customStyle="1" w:styleId="49">
    <w:name w:val="样式（正文） Char"/>
    <w:link w:val="50"/>
    <w:qFormat/>
    <w:locked/>
    <w:uiPriority w:val="0"/>
    <w:rPr>
      <w:rFonts w:ascii="宋体" w:hAnsi="宋体" w:eastAsia="宋体"/>
      <w:sz w:val="24"/>
    </w:rPr>
  </w:style>
  <w:style w:type="paragraph" w:customStyle="1" w:styleId="50">
    <w:name w:val="样式（正文）"/>
    <w:basedOn w:val="1"/>
    <w:link w:val="49"/>
    <w:qFormat/>
    <w:uiPriority w:val="0"/>
    <w:pPr>
      <w:spacing w:line="360" w:lineRule="auto"/>
      <w:ind w:firstLine="200" w:firstLineChars="200"/>
    </w:pPr>
    <w:rPr>
      <w:rFonts w:ascii="宋体" w:hAnsi="宋体"/>
      <w:kern w:val="0"/>
      <w:sz w:val="24"/>
      <w:szCs w:val="20"/>
    </w:rPr>
  </w:style>
  <w:style w:type="character" w:customStyle="1" w:styleId="51">
    <w:name w:val="日期 Char1"/>
    <w:basedOn w:val="27"/>
    <w:semiHidden/>
    <w:qFormat/>
    <w:uiPriority w:val="99"/>
    <w:rPr>
      <w:rFonts w:ascii="Times New Roman" w:hAnsi="Times New Roman" w:eastAsia="宋体" w:cs="Times New Roman"/>
      <w:szCs w:val="24"/>
    </w:rPr>
  </w:style>
  <w:style w:type="character" w:customStyle="1" w:styleId="52">
    <w:name w:val="纯文本 Char1"/>
    <w:basedOn w:val="27"/>
    <w:semiHidden/>
    <w:qFormat/>
    <w:uiPriority w:val="99"/>
    <w:rPr>
      <w:rFonts w:ascii="宋体" w:hAnsi="Courier New" w:eastAsia="宋体" w:cs="Courier New"/>
      <w:szCs w:val="21"/>
    </w:rPr>
  </w:style>
  <w:style w:type="character" w:customStyle="1" w:styleId="53">
    <w:name w:val="页眉 Char"/>
    <w:basedOn w:val="27"/>
    <w:link w:val="17"/>
    <w:qFormat/>
    <w:uiPriority w:val="0"/>
    <w:rPr>
      <w:rFonts w:ascii="Times New Roman" w:hAnsi="Times New Roman" w:eastAsia="宋体" w:cs="Times New Roman"/>
      <w:sz w:val="18"/>
      <w:szCs w:val="18"/>
    </w:rPr>
  </w:style>
  <w:style w:type="character" w:customStyle="1" w:styleId="54">
    <w:name w:val="页脚 Char"/>
    <w:basedOn w:val="27"/>
    <w:qFormat/>
    <w:uiPriority w:val="0"/>
    <w:rPr>
      <w:sz w:val="18"/>
      <w:szCs w:val="18"/>
    </w:rPr>
  </w:style>
  <w:style w:type="character" w:customStyle="1" w:styleId="55">
    <w:name w:val="页脚 Char1"/>
    <w:basedOn w:val="27"/>
    <w:link w:val="16"/>
    <w:semiHidden/>
    <w:qFormat/>
    <w:uiPriority w:val="99"/>
    <w:rPr>
      <w:rFonts w:ascii="Times New Roman" w:hAnsi="Times New Roman" w:eastAsia="宋体" w:cs="Times New Roman"/>
      <w:sz w:val="18"/>
      <w:szCs w:val="18"/>
    </w:rPr>
  </w:style>
  <w:style w:type="character" w:customStyle="1" w:styleId="56">
    <w:name w:val="标题 1 Char"/>
    <w:basedOn w:val="27"/>
    <w:link w:val="3"/>
    <w:qFormat/>
    <w:uiPriority w:val="0"/>
    <w:rPr>
      <w:rFonts w:ascii="Times New Roman" w:hAnsi="Times New Roman" w:eastAsia="宋体" w:cs="Times New Roman"/>
      <w:b/>
      <w:bCs/>
      <w:kern w:val="44"/>
      <w:sz w:val="32"/>
      <w:szCs w:val="44"/>
    </w:rPr>
  </w:style>
  <w:style w:type="character" w:customStyle="1" w:styleId="57">
    <w:name w:val="正文文本缩进 2 Char"/>
    <w:basedOn w:val="27"/>
    <w:link w:val="14"/>
    <w:qFormat/>
    <w:uiPriority w:val="0"/>
    <w:rPr>
      <w:rFonts w:ascii="Times New Roman" w:hAnsi="Times New Roman" w:eastAsia="宋体" w:cs="Times New Roman"/>
      <w:szCs w:val="24"/>
    </w:rPr>
  </w:style>
  <w:style w:type="character" w:customStyle="1" w:styleId="58">
    <w:name w:val="批注框文本 Char"/>
    <w:basedOn w:val="27"/>
    <w:link w:val="15"/>
    <w:semiHidden/>
    <w:qFormat/>
    <w:uiPriority w:val="99"/>
    <w:rPr>
      <w:rFonts w:ascii="Times New Roman" w:hAnsi="Times New Roman" w:eastAsia="宋体" w:cs="Times New Roman"/>
      <w:sz w:val="18"/>
      <w:szCs w:val="18"/>
    </w:rPr>
  </w:style>
  <w:style w:type="character" w:customStyle="1" w:styleId="59">
    <w:name w:val="文档结构图 Char1"/>
    <w:basedOn w:val="27"/>
    <w:semiHidden/>
    <w:qFormat/>
    <w:uiPriority w:val="99"/>
    <w:rPr>
      <w:rFonts w:ascii="宋体" w:hAnsi="Times New Roman" w:eastAsia="宋体" w:cs="Times New Roman"/>
      <w:sz w:val="18"/>
      <w:szCs w:val="18"/>
    </w:rPr>
  </w:style>
  <w:style w:type="character" w:customStyle="1" w:styleId="60">
    <w:name w:val="纯文本 Char"/>
    <w:link w:val="12"/>
    <w:qFormat/>
    <w:uiPriority w:val="0"/>
    <w:rPr>
      <w:rFonts w:ascii="宋体" w:hAnsi="Courier New"/>
    </w:rPr>
  </w:style>
  <w:style w:type="character" w:customStyle="1" w:styleId="61">
    <w:name w:val="标题 2 Char"/>
    <w:basedOn w:val="27"/>
    <w:link w:val="4"/>
    <w:qFormat/>
    <w:uiPriority w:val="0"/>
    <w:rPr>
      <w:rFonts w:ascii="Arial" w:hAnsi="Arial" w:eastAsia="宋体" w:cs="Times New Roman"/>
      <w:b/>
      <w:kern w:val="0"/>
      <w:sz w:val="32"/>
      <w:szCs w:val="20"/>
    </w:rPr>
  </w:style>
  <w:style w:type="character" w:customStyle="1" w:styleId="62">
    <w:name w:val="正文缩进 Char"/>
    <w:link w:val="5"/>
    <w:qFormat/>
    <w:uiPriority w:val="0"/>
    <w:rPr>
      <w:rFonts w:ascii="宋体" w:hAnsi="Times New Roman" w:eastAsia="宋体" w:cs="Times New Roman"/>
      <w:kern w:val="0"/>
      <w:sz w:val="24"/>
      <w:szCs w:val="20"/>
    </w:rPr>
  </w:style>
  <w:style w:type="character" w:customStyle="1" w:styleId="63">
    <w:name w:val="标题 3 Char"/>
    <w:basedOn w:val="27"/>
    <w:link w:val="2"/>
    <w:qFormat/>
    <w:uiPriority w:val="0"/>
    <w:rPr>
      <w:rFonts w:ascii="宋体" w:hAnsi="Times New Roman" w:eastAsia="宋体" w:cs="Times New Roman"/>
      <w:b/>
      <w:kern w:val="0"/>
      <w:sz w:val="24"/>
      <w:szCs w:val="20"/>
    </w:rPr>
  </w:style>
  <w:style w:type="character" w:customStyle="1" w:styleId="64">
    <w:name w:val="日期 Char"/>
    <w:basedOn w:val="27"/>
    <w:link w:val="13"/>
    <w:qFormat/>
    <w:uiPriority w:val="0"/>
    <w:rPr>
      <w:szCs w:val="24"/>
    </w:rPr>
  </w:style>
  <w:style w:type="character" w:customStyle="1" w:styleId="65">
    <w:name w:val="文档结构图 Char"/>
    <w:link w:val="6"/>
    <w:qFormat/>
    <w:uiPriority w:val="0"/>
    <w:rPr>
      <w:rFonts w:ascii="宋体" w:eastAsia="宋体"/>
      <w:sz w:val="18"/>
      <w:szCs w:val="18"/>
    </w:rPr>
  </w:style>
  <w:style w:type="character" w:customStyle="1" w:styleId="66">
    <w:name w:val="正文文本 Char"/>
    <w:basedOn w:val="27"/>
    <w:link w:val="8"/>
    <w:qFormat/>
    <w:uiPriority w:val="0"/>
    <w:rPr>
      <w:rFonts w:ascii="宋体" w:hAnsi="宋体" w:eastAsia="宋体" w:cs="Times New Roman"/>
      <w:sz w:val="24"/>
      <w:szCs w:val="24"/>
    </w:rPr>
  </w:style>
  <w:style w:type="character" w:customStyle="1" w:styleId="67">
    <w:name w:val="正文文本缩进 Char"/>
    <w:basedOn w:val="27"/>
    <w:link w:val="9"/>
    <w:qFormat/>
    <w:uiPriority w:val="0"/>
    <w:rPr>
      <w:rFonts w:ascii="Times New Roman" w:hAnsi="Times New Roman" w:eastAsia="宋体" w:cs="Times New Roman"/>
      <w:szCs w:val="24"/>
    </w:rPr>
  </w:style>
  <w:style w:type="character" w:customStyle="1" w:styleId="68">
    <w:name w:val="批注文字 Char"/>
    <w:link w:val="7"/>
    <w:qFormat/>
    <w:uiPriority w:val="99"/>
    <w:rPr>
      <w:rFonts w:eastAsia="宋体"/>
      <w:szCs w:val="24"/>
    </w:rPr>
  </w:style>
  <w:style w:type="paragraph" w:customStyle="1" w:styleId="69">
    <w:name w:val="样式 标题 2 + 段后: 156 磅"/>
    <w:basedOn w:val="4"/>
    <w:qFormat/>
    <w:uiPriority w:val="0"/>
    <w:pPr>
      <w:spacing w:before="100" w:after="100" w:line="240" w:lineRule="auto"/>
    </w:pPr>
    <w:rPr>
      <w:rFonts w:cs="宋体"/>
      <w:bCs/>
      <w:sz w:val="30"/>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表文"/>
    <w:basedOn w:val="1"/>
    <w:qFormat/>
    <w:uiPriority w:val="0"/>
    <w:rPr>
      <w:rFonts w:ascii="宋体" w:hAnsi="宋体" w:cs="宋体"/>
      <w:color w:val="000000"/>
      <w:kern w:val="0"/>
      <w:szCs w:val="21"/>
    </w:rPr>
  </w:style>
  <w:style w:type="paragraph" w:customStyle="1" w:styleId="72">
    <w:name w:val="Char Char1"/>
    <w:basedOn w:val="1"/>
    <w:qFormat/>
    <w:uiPriority w:val="0"/>
    <w:rPr>
      <w:szCs w:val="20"/>
    </w:rPr>
  </w:style>
  <w:style w:type="paragraph" w:customStyle="1" w:styleId="73">
    <w:name w:val="p0"/>
    <w:basedOn w:val="1"/>
    <w:qFormat/>
    <w:uiPriority w:val="0"/>
    <w:pPr>
      <w:widowControl/>
      <w:snapToGrid w:val="0"/>
      <w:spacing w:after="200"/>
      <w:jc w:val="left"/>
    </w:pPr>
    <w:rPr>
      <w:rFonts w:ascii="Tahoma" w:hAnsi="Tahoma" w:cs="Tahoma"/>
      <w:kern w:val="0"/>
      <w:sz w:val="22"/>
      <w:szCs w:val="22"/>
    </w:rPr>
  </w:style>
  <w:style w:type="paragraph" w:customStyle="1" w:styleId="74">
    <w:name w:val="样式1"/>
    <w:basedOn w:val="2"/>
    <w:qFormat/>
    <w:uiPriority w:val="0"/>
    <w:pPr>
      <w:jc w:val="center"/>
    </w:pPr>
  </w:style>
  <w:style w:type="paragraph" w:customStyle="1" w:styleId="75">
    <w:name w:val="Char"/>
    <w:basedOn w:val="1"/>
    <w:qFormat/>
    <w:uiPriority w:val="0"/>
    <w:pPr>
      <w:tabs>
        <w:tab w:val="left" w:pos="432"/>
      </w:tabs>
      <w:spacing w:beforeLines="50" w:afterLines="50"/>
      <w:ind w:left="864" w:hanging="432"/>
    </w:pPr>
    <w:rPr>
      <w:sz w:val="24"/>
    </w:rPr>
  </w:style>
  <w:style w:type="paragraph" w:customStyle="1" w:styleId="76">
    <w:name w:val="Char2"/>
    <w:basedOn w:val="1"/>
    <w:next w:val="1"/>
    <w:qFormat/>
    <w:uiPriority w:val="0"/>
    <w:pPr>
      <w:widowControl/>
      <w:spacing w:line="360" w:lineRule="auto"/>
      <w:jc w:val="left"/>
    </w:pPr>
    <w:rPr>
      <w:kern w:val="0"/>
      <w:szCs w:val="20"/>
      <w:lang w:eastAsia="en-US"/>
    </w:rPr>
  </w:style>
  <w:style w:type="paragraph" w:customStyle="1" w:styleId="77">
    <w:name w:val="Char11"/>
    <w:basedOn w:val="1"/>
    <w:qFormat/>
    <w:uiPriority w:val="0"/>
    <w:rPr>
      <w:rFonts w:ascii="Tahoma" w:hAnsi="Tahoma"/>
      <w:sz w:val="24"/>
      <w:szCs w:val="20"/>
    </w:rPr>
  </w:style>
  <w:style w:type="paragraph" w:customStyle="1" w:styleId="78">
    <w:name w:val="Char1"/>
    <w:basedOn w:val="1"/>
    <w:qFormat/>
    <w:uiPriority w:val="0"/>
    <w:rPr>
      <w:rFonts w:ascii="Tahoma" w:hAnsi="Tahoma"/>
      <w:sz w:val="24"/>
      <w:szCs w:val="20"/>
    </w:rPr>
  </w:style>
  <w:style w:type="paragraph" w:customStyle="1" w:styleId="79">
    <w:name w:val="Char Char11"/>
    <w:basedOn w:val="1"/>
    <w:qFormat/>
    <w:uiPriority w:val="0"/>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批注主题 Char"/>
    <w:basedOn w:val="68"/>
    <w:link w:val="22"/>
    <w:semiHidden/>
    <w:qFormat/>
    <w:uiPriority w:val="99"/>
    <w:rPr>
      <w:rFonts w:eastAsia="宋体"/>
      <w:b/>
      <w:bCs/>
      <w:kern w:val="2"/>
      <w:sz w:val="21"/>
      <w:szCs w:val="24"/>
    </w:rPr>
  </w:style>
  <w:style w:type="paragraph" w:styleId="84">
    <w:name w:val="List Paragraph"/>
    <w:basedOn w:val="1"/>
    <w:qFormat/>
    <w:uiPriority w:val="99"/>
    <w:pPr>
      <w:ind w:firstLine="420" w:firstLineChars="200"/>
    </w:pPr>
  </w:style>
  <w:style w:type="character" w:customStyle="1" w:styleId="85">
    <w:name w:val="NormalCharacter"/>
    <w:qFormat/>
    <w:uiPriority w:val="0"/>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7">
    <w:name w:val="font71"/>
    <w:basedOn w:val="27"/>
    <w:qFormat/>
    <w:uiPriority w:val="0"/>
    <w:rPr>
      <w:rFonts w:hint="eastAsia" w:ascii="宋体" w:hAnsi="宋体" w:eastAsia="宋体" w:cs="宋体"/>
      <w:color w:val="000000"/>
      <w:sz w:val="22"/>
      <w:szCs w:val="22"/>
      <w:u w:val="none"/>
    </w:rPr>
  </w:style>
  <w:style w:type="character" w:customStyle="1" w:styleId="88">
    <w:name w:val="font41"/>
    <w:basedOn w:val="27"/>
    <w:qFormat/>
    <w:uiPriority w:val="0"/>
    <w:rPr>
      <w:rFonts w:hint="eastAsia" w:ascii="宋体" w:hAnsi="宋体" w:eastAsia="宋体" w:cs="宋体"/>
      <w:color w:val="000000"/>
      <w:sz w:val="22"/>
      <w:szCs w:val="22"/>
      <w:u w:val="none"/>
    </w:rPr>
  </w:style>
  <w:style w:type="character" w:customStyle="1" w:styleId="89">
    <w:name w:val="font01"/>
    <w:basedOn w:val="27"/>
    <w:qFormat/>
    <w:uiPriority w:val="0"/>
    <w:rPr>
      <w:rFonts w:hint="eastAsia" w:ascii="宋体" w:hAnsi="宋体" w:eastAsia="宋体" w:cs="宋体"/>
      <w:b/>
      <w:bCs/>
      <w:color w:val="000000"/>
      <w:sz w:val="24"/>
      <w:szCs w:val="24"/>
      <w:u w:val="none"/>
    </w:rPr>
  </w:style>
  <w:style w:type="paragraph" w:customStyle="1" w:styleId="90">
    <w:name w:val="Char Char Char Char Char Char Char1 Char"/>
    <w:basedOn w:val="1"/>
    <w:qFormat/>
    <w:uiPriority w:val="0"/>
    <w:rPr>
      <w:rFonts w:ascii="Arial" w:hAnsi="Arial" w:cs="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7FA26-A0F6-49F3-B36C-37C3348971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14931</Words>
  <Characters>15836</Characters>
  <Lines>144</Lines>
  <Paragraphs>40</Paragraphs>
  <TotalTime>5</TotalTime>
  <ScaleCrop>false</ScaleCrop>
  <LinksUpToDate>false</LinksUpToDate>
  <CharactersWithSpaces>18261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2022-05-11T00:56:00Z</cp:lastPrinted>
  <dcterms:modified xsi:type="dcterms:W3CDTF">2023-08-14T09:42:31Z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A746A20F4EF44F0CA10DC80DBD0DDF54</vt:lpwstr>
  </property>
  <property fmtid="{D5CDD505-2E9C-101B-9397-08002B2CF9AE}" pid="4" name="commondata">
    <vt:lpwstr>eyJoZGlkIjoiZDU2YjZhZmYxNTI5ZWY4NjEwNWYxYzM2ZWRmMDBmMTEifQ==</vt:lpwstr>
  </property>
</Properties>
</file>