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rPr>
          <w:rFonts w:hint="eastAsia"/>
          <w:color w:val="000000"/>
          <w:highlight w:val="none"/>
        </w:rPr>
      </w:pPr>
      <w:bookmarkStart w:id="0" w:name="_Toc22913"/>
      <w:r>
        <w:rPr>
          <w:rFonts w:hint="eastAsia"/>
          <w:color w:val="000000"/>
          <w:highlight w:val="none"/>
          <w:lang w:eastAsia="zh-CN"/>
        </w:rPr>
        <w:t>货物需求及技术要求</w:t>
      </w:r>
      <w:bookmarkEnd w:id="0"/>
    </w:p>
    <w:p>
      <w:pPr>
        <w:widowControl/>
        <w:spacing w:line="360" w:lineRule="auto"/>
        <w:ind w:firstLine="420" w:firstLineChars="200"/>
        <w:rPr>
          <w:rFonts w:ascii="宋体" w:hAnsi="宋体"/>
          <w:szCs w:val="21"/>
        </w:rPr>
      </w:pPr>
      <w:bookmarkStart w:id="1" w:name="_Toc175644394"/>
      <w:bookmarkStart w:id="2" w:name="_Toc98579610"/>
      <w:bookmarkStart w:id="3" w:name="_Toc46308531"/>
      <w:bookmarkStart w:id="4" w:name="_Toc7241"/>
      <w:bookmarkStart w:id="5" w:name="_Toc101771372"/>
      <w:bookmarkStart w:id="6" w:name="_Toc41723936"/>
      <w:bookmarkStart w:id="7" w:name="_Toc98035089"/>
      <w:bookmarkStart w:id="8" w:name="_Toc98579069"/>
      <w:bookmarkStart w:id="9" w:name="_Toc273520768"/>
      <w:bookmarkStart w:id="10" w:name="_Toc98579011"/>
      <w:bookmarkStart w:id="11" w:name="_Toc46308687"/>
      <w:bookmarkStart w:id="12" w:name="_Toc41884706"/>
      <w:bookmarkStart w:id="13" w:name="_Toc101775125"/>
      <w:bookmarkStart w:id="14" w:name="_Toc12315"/>
      <w:bookmarkStart w:id="15" w:name="_Toc42394517"/>
      <w:bookmarkStart w:id="16" w:name="_Toc98580293"/>
      <w:bookmarkStart w:id="17" w:name="_Toc24523"/>
      <w:bookmarkStart w:id="18" w:name="_Toc101951263"/>
      <w:bookmarkStart w:id="19" w:name="_Toc42394673"/>
      <w:bookmarkStart w:id="20" w:name="_Toc272497418"/>
      <w:bookmarkStart w:id="21" w:name="_Toc101843125"/>
      <w:bookmarkStart w:id="22" w:name="_Toc50276165"/>
      <w:bookmarkStart w:id="23" w:name="_Toc42313172"/>
      <w:bookmarkStart w:id="24" w:name="_Toc50276204"/>
      <w:r>
        <w:rPr>
          <w:rFonts w:hint="eastAsia" w:ascii="宋体" w:hAnsi="宋体"/>
          <w:szCs w:val="21"/>
        </w:rPr>
        <w:t>为鼓励不同品牌的充分竞争，如某产品的某技术参数或要求属于个别品牌专有，则该技术参数及要求不具有限制性，投标人可对该参数或要求进行适当调整，但这种调整整体上要优于或相当于</w:t>
      </w:r>
      <w:r>
        <w:rPr>
          <w:rFonts w:hint="eastAsia" w:ascii="宋体" w:hAnsi="宋体"/>
          <w:szCs w:val="21"/>
          <w:lang w:eastAsia="zh-CN"/>
        </w:rPr>
        <w:t>采购</w:t>
      </w:r>
      <w:r>
        <w:rPr>
          <w:rFonts w:hint="eastAsia" w:ascii="宋体" w:hAnsi="宋体"/>
          <w:szCs w:val="21"/>
        </w:rPr>
        <w:t>文件的相关要求，并说明调整理由，且该调整须经评标委员会审核认可。</w:t>
      </w:r>
    </w:p>
    <w:p>
      <w:pPr>
        <w:widowControl/>
        <w:numPr>
          <w:ilvl w:val="0"/>
          <w:numId w:val="1"/>
        </w:numPr>
        <w:spacing w:line="440" w:lineRule="exact"/>
        <w:ind w:firstLine="422" w:firstLineChars="200"/>
        <w:rPr>
          <w:rFonts w:hint="eastAsia" w:ascii="宋体" w:hAnsi="宋体" w:cs="宋体"/>
          <w:b/>
          <w:szCs w:val="21"/>
          <w:highlight w:val="none"/>
          <w:lang w:val="en-US" w:eastAsia="zh-CN"/>
        </w:rPr>
      </w:pPr>
      <w:r>
        <w:rPr>
          <w:rFonts w:hint="eastAsia" w:ascii="宋体" w:hAnsi="宋体" w:cs="宋体"/>
          <w:b/>
          <w:szCs w:val="21"/>
          <w:highlight w:val="none"/>
        </w:rPr>
        <w:t>采购</w:t>
      </w:r>
      <w:r>
        <w:rPr>
          <w:rFonts w:hint="eastAsia" w:ascii="宋体" w:hAnsi="宋体" w:cs="宋体"/>
          <w:b/>
          <w:szCs w:val="21"/>
          <w:highlight w:val="none"/>
          <w:lang w:val="en-US" w:eastAsia="zh-CN"/>
        </w:rPr>
        <w:t>内容</w:t>
      </w:r>
    </w:p>
    <w:tbl>
      <w:tblPr>
        <w:tblStyle w:val="25"/>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971"/>
        <w:gridCol w:w="1312"/>
        <w:gridCol w:w="3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05" w:type="dxa"/>
            <w:noWrap w:val="0"/>
            <w:vAlign w:val="center"/>
          </w:tcPr>
          <w:p>
            <w:pPr>
              <w:jc w:val="center"/>
              <w:rPr>
                <w:rFonts w:hint="eastAsia" w:ascii="宋体" w:cs="宋体"/>
                <w:b/>
                <w:bCs/>
                <w:szCs w:val="21"/>
              </w:rPr>
            </w:pPr>
            <w:r>
              <w:rPr>
                <w:rFonts w:hint="eastAsia" w:ascii="宋体" w:hAnsi="宋体" w:cs="宋体"/>
                <w:b/>
                <w:bCs/>
                <w:szCs w:val="21"/>
              </w:rPr>
              <w:t>序号</w:t>
            </w:r>
          </w:p>
        </w:tc>
        <w:tc>
          <w:tcPr>
            <w:tcW w:w="2971" w:type="dxa"/>
            <w:noWrap w:val="0"/>
            <w:vAlign w:val="center"/>
          </w:tcPr>
          <w:p>
            <w:pPr>
              <w:jc w:val="center"/>
              <w:rPr>
                <w:rFonts w:ascii="宋体" w:hAnsi="Calibri" w:cs="宋体"/>
                <w:b/>
                <w:bCs/>
                <w:szCs w:val="21"/>
              </w:rPr>
            </w:pPr>
            <w:r>
              <w:rPr>
                <w:rFonts w:hint="eastAsia" w:ascii="宋体" w:hAnsi="宋体" w:cs="宋体"/>
                <w:b/>
                <w:bCs/>
                <w:szCs w:val="21"/>
              </w:rPr>
              <w:t>货物名称</w:t>
            </w:r>
          </w:p>
        </w:tc>
        <w:tc>
          <w:tcPr>
            <w:tcW w:w="1312" w:type="dxa"/>
            <w:noWrap w:val="0"/>
            <w:vAlign w:val="center"/>
          </w:tcPr>
          <w:p>
            <w:pPr>
              <w:jc w:val="center"/>
              <w:rPr>
                <w:rFonts w:ascii="宋体" w:cs="宋体"/>
                <w:b/>
                <w:bCs/>
                <w:szCs w:val="21"/>
              </w:rPr>
            </w:pPr>
            <w:r>
              <w:rPr>
                <w:rFonts w:hint="eastAsia" w:ascii="宋体" w:hAnsi="宋体" w:cs="宋体"/>
                <w:b/>
                <w:bCs/>
                <w:szCs w:val="21"/>
              </w:rPr>
              <w:t>数量</w:t>
            </w:r>
          </w:p>
        </w:tc>
        <w:tc>
          <w:tcPr>
            <w:tcW w:w="3907" w:type="dxa"/>
            <w:noWrap w:val="0"/>
            <w:vAlign w:val="center"/>
          </w:tcPr>
          <w:p>
            <w:pPr>
              <w:jc w:val="center"/>
              <w:rPr>
                <w:rFonts w:hint="eastAsia" w:ascii="宋体" w:hAnsi="宋体" w:cs="宋体"/>
                <w:b/>
                <w:bCs/>
                <w:szCs w:val="21"/>
              </w:rPr>
            </w:pPr>
            <w:r>
              <w:rPr>
                <w:rFonts w:hint="eastAsia" w:ascii="宋体" w:hAnsi="宋体" w:cs="宋体"/>
                <w:b/>
                <w:bCs/>
                <w:szCs w:val="21"/>
              </w:rPr>
              <w:t>采购限价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05"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2971" w:type="dxa"/>
            <w:noWrap w:val="0"/>
            <w:vAlign w:val="center"/>
          </w:tcPr>
          <w:p>
            <w:pPr>
              <w:widowControl/>
              <w:snapToGrid w:val="0"/>
              <w:spacing w:line="200" w:lineRule="atLeast"/>
              <w:jc w:val="center"/>
              <w:rPr>
                <w:rFonts w:hint="default" w:ascii="宋体" w:hAnsi="宋体" w:eastAsia="宋体" w:cs="宋体"/>
                <w:b w:val="0"/>
                <w:bCs w:val="0"/>
                <w:sz w:val="21"/>
                <w:szCs w:val="21"/>
                <w:lang w:val="en-US" w:eastAsia="zh-CN"/>
              </w:rPr>
            </w:pPr>
            <w:r>
              <w:rPr>
                <w:rFonts w:hint="eastAsia"/>
                <w:lang w:val="en-US" w:eastAsia="zh-CN"/>
              </w:rPr>
              <w:t>电子阴道镜</w:t>
            </w:r>
          </w:p>
        </w:tc>
        <w:tc>
          <w:tcPr>
            <w:tcW w:w="1312" w:type="dxa"/>
            <w:noWrap w:val="0"/>
            <w:vAlign w:val="center"/>
          </w:tcPr>
          <w:p>
            <w:pPr>
              <w:jc w:val="center"/>
              <w:rPr>
                <w:rFonts w:hint="eastAsia" w:ascii="宋体" w:hAnsi="宋体" w:eastAsia="宋体" w:cs="宋体"/>
                <w:b w:val="0"/>
                <w:bCs w:val="0"/>
                <w:sz w:val="21"/>
                <w:szCs w:val="21"/>
                <w:lang w:val="en-US" w:eastAsia="zh-CN"/>
              </w:rPr>
            </w:pPr>
            <w:r>
              <w:rPr>
                <w:rFonts w:hint="eastAsia" w:ascii="宋体" w:hAnsi="宋体" w:cs="宋体"/>
                <w:b w:val="0"/>
                <w:bCs w:val="0"/>
                <w:color w:val="auto"/>
                <w:sz w:val="21"/>
                <w:szCs w:val="21"/>
                <w:u w:val="none"/>
                <w:lang w:val="en-US" w:eastAsia="zh-CN"/>
              </w:rPr>
              <w:t>一套</w:t>
            </w:r>
          </w:p>
        </w:tc>
        <w:tc>
          <w:tcPr>
            <w:tcW w:w="3907" w:type="dxa"/>
            <w:noWrap w:val="0"/>
            <w:vAlign w:val="center"/>
          </w:tcPr>
          <w:p>
            <w:pPr>
              <w:jc w:val="center"/>
              <w:rPr>
                <w:rFonts w:hint="eastAsia" w:ascii="宋体" w:hAnsi="宋体" w:eastAsia="宋体" w:cs="宋体"/>
                <w:b w:val="0"/>
                <w:bCs w:val="0"/>
                <w:kern w:val="0"/>
                <w:sz w:val="21"/>
                <w:szCs w:val="21"/>
              </w:rPr>
            </w:pPr>
            <w:r>
              <w:rPr>
                <w:rFonts w:hint="eastAsia" w:ascii="宋体" w:hAnsi="宋体" w:cs="宋体"/>
                <w:b w:val="0"/>
                <w:bCs w:val="0"/>
                <w:sz w:val="21"/>
                <w:szCs w:val="21"/>
                <w:lang w:val="en-US" w:eastAsia="zh-CN"/>
              </w:rPr>
              <w:t>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95" w:type="dxa"/>
            <w:gridSpan w:val="4"/>
            <w:noWrap w:val="0"/>
            <w:vAlign w:val="center"/>
          </w:tcPr>
          <w:p>
            <w:pPr>
              <w:spacing w:line="360" w:lineRule="auto"/>
              <w:jc w:val="left"/>
              <w:rPr>
                <w:rFonts w:hint="default" w:eastAsia="宋体"/>
                <w:lang w:val="en-US" w:eastAsia="zh-CN"/>
              </w:rPr>
            </w:pPr>
            <w:r>
              <w:rPr>
                <w:rFonts w:hint="eastAsia"/>
              </w:rPr>
              <w:t>说明：投标人的投标文件必须标明所投货物的品牌与参数，保证原厂正品供货，提供相关资料等。</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p>
      <w:pPr>
        <w:spacing w:line="360" w:lineRule="auto"/>
        <w:ind w:firstLine="422" w:firstLineChars="200"/>
        <w:rPr>
          <w:rFonts w:hint="eastAsia" w:ascii="宋体" w:hAnsi="宋体" w:eastAsia="宋体" w:cs="宋体"/>
          <w:b/>
          <w:szCs w:val="21"/>
          <w:highlight w:val="none"/>
          <w:lang w:eastAsia="zh-CN"/>
        </w:rPr>
      </w:pPr>
      <w:r>
        <w:rPr>
          <w:rFonts w:hint="eastAsia" w:ascii="宋体" w:hAnsi="宋体" w:eastAsia="宋体" w:cs="宋体"/>
          <w:b/>
          <w:szCs w:val="21"/>
          <w:highlight w:val="none"/>
          <w:lang w:val="en-US" w:eastAsia="zh-CN"/>
        </w:rPr>
        <w:t>二</w:t>
      </w:r>
      <w:r>
        <w:rPr>
          <w:rFonts w:hint="eastAsia" w:ascii="宋体" w:hAnsi="宋体" w:eastAsia="宋体" w:cs="宋体"/>
          <w:b/>
          <w:szCs w:val="21"/>
          <w:highlight w:val="none"/>
          <w:lang w:eastAsia="zh-CN"/>
        </w:rPr>
        <w:t>、整机要求</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eastAsia="宋体" w:cs="宋体"/>
          <w:b w:val="0"/>
          <w:bCs/>
          <w:szCs w:val="21"/>
          <w:highlight w:val="none"/>
          <w:lang w:eastAsia="zh-CN"/>
        </w:rPr>
        <w:t>1.整机要求：投标产品镜头和工作站同时在国内组合注册，且必须是同一个产品名称通过国家药品食品监督管理局注册</w:t>
      </w:r>
      <w:r>
        <w:rPr>
          <w:rFonts w:hint="eastAsia" w:ascii="宋体" w:hAnsi="宋体" w:cs="宋体"/>
          <w:b w:val="0"/>
          <w:bCs/>
          <w:szCs w:val="21"/>
          <w:highlight w:val="none"/>
          <w:lang w:eastAsia="zh-CN"/>
        </w:rPr>
        <w:t>；</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eastAsia="宋体" w:cs="宋体"/>
          <w:b w:val="0"/>
          <w:bCs/>
          <w:szCs w:val="21"/>
          <w:highlight w:val="none"/>
          <w:lang w:eastAsia="zh-CN"/>
        </w:rPr>
        <w:t>2.镜头采用金属免调节阻尼一体云台，镜头角度调节无需旋转旋钮，操作稳定性和可靠性高</w:t>
      </w:r>
      <w:r>
        <w:rPr>
          <w:rFonts w:hint="eastAsia" w:ascii="宋体" w:hAnsi="宋体" w:cs="宋体"/>
          <w:b w:val="0"/>
          <w:bCs/>
          <w:szCs w:val="21"/>
          <w:highlight w:val="none"/>
          <w:lang w:eastAsia="zh-CN"/>
        </w:rPr>
        <w:t>；</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eastAsia="宋体" w:cs="宋体"/>
          <w:b w:val="0"/>
          <w:bCs/>
          <w:szCs w:val="21"/>
          <w:highlight w:val="none"/>
          <w:lang w:eastAsia="zh-CN"/>
        </w:rPr>
        <w:t>3.采用直立式显示支架，配置360º旋转显示器云台</w:t>
      </w:r>
      <w:r>
        <w:rPr>
          <w:rFonts w:hint="eastAsia" w:ascii="宋体" w:hAnsi="宋体" w:cs="宋体"/>
          <w:b w:val="0"/>
          <w:bCs/>
          <w:szCs w:val="21"/>
          <w:highlight w:val="none"/>
          <w:lang w:eastAsia="zh-CN"/>
        </w:rPr>
        <w:t>。</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三、具体要求</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1.镜头性能要求：</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1.1</w:t>
      </w:r>
      <w:r>
        <w:rPr>
          <w:rFonts w:hint="eastAsia" w:ascii="宋体" w:hAnsi="宋体" w:eastAsia="宋体" w:cs="宋体"/>
          <w:b w:val="0"/>
          <w:bCs/>
          <w:szCs w:val="21"/>
          <w:highlight w:val="none"/>
          <w:lang w:val="en-US" w:eastAsia="zh-CN"/>
        </w:rPr>
        <w:t>★镜头具有光学连续变焦、自动聚焦和1080p高清视频成像功能，整机系统水平分辨率≥1050TVL</w:t>
      </w:r>
      <w:r>
        <w:rPr>
          <w:rFonts w:hint="eastAsia" w:ascii="宋体" w:hAnsi="宋体" w:cs="宋体"/>
          <w:b w:val="0"/>
          <w:bCs/>
          <w:szCs w:val="21"/>
          <w:highlight w:val="none"/>
          <w:lang w:val="en-US" w:eastAsia="zh-CN"/>
        </w:rPr>
        <w:t>；</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1.2</w:t>
      </w:r>
      <w:r>
        <w:rPr>
          <w:rFonts w:hint="eastAsia" w:ascii="宋体" w:hAnsi="宋体" w:eastAsia="宋体" w:cs="宋体"/>
          <w:b w:val="0"/>
          <w:bCs/>
          <w:szCs w:val="21"/>
          <w:highlight w:val="none"/>
          <w:lang w:val="en-US" w:eastAsia="zh-CN"/>
        </w:rPr>
        <w:t>图像几何失真度为≤1%；</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1.3</w:t>
      </w:r>
      <w:r>
        <w:rPr>
          <w:rFonts w:hint="eastAsia" w:ascii="宋体" w:hAnsi="宋体" w:eastAsia="宋体" w:cs="宋体"/>
          <w:b w:val="0"/>
          <w:bCs/>
          <w:szCs w:val="21"/>
          <w:highlight w:val="none"/>
          <w:lang w:val="en-US" w:eastAsia="zh-CN"/>
        </w:rPr>
        <w:t>视场中心的空间分辨力≥14 lP/mm;色彩饱和度平均值为95%～125%,色彩还原度最大误差不大于30 NBS，平均误差不大于20 NBS；</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1.4</w:t>
      </w:r>
      <w:r>
        <w:rPr>
          <w:rFonts w:hint="eastAsia" w:ascii="宋体" w:hAnsi="宋体" w:eastAsia="宋体" w:cs="宋体"/>
          <w:b w:val="0"/>
          <w:bCs/>
          <w:szCs w:val="21"/>
          <w:highlight w:val="none"/>
          <w:lang w:val="en-US" w:eastAsia="zh-CN"/>
        </w:rPr>
        <w:t>工作距离为放大5倍时不小于150mm～400mm；</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1.5</w:t>
      </w:r>
      <w:r>
        <w:rPr>
          <w:rFonts w:hint="eastAsia" w:ascii="宋体" w:hAnsi="宋体" w:eastAsia="宋体" w:cs="宋体"/>
          <w:b w:val="0"/>
          <w:bCs/>
          <w:szCs w:val="21"/>
          <w:highlight w:val="none"/>
          <w:lang w:val="en-US" w:eastAsia="zh-CN"/>
        </w:rPr>
        <w:t>放大倍数支持1～40倍（可选1～72倍）,支持连续变倍和连续变焦；放大倍数支持常显或者显示时长设置，显示时长最长可设置成60分钟，并可在打印报告中显示对图像的倍数标记；</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1.6</w:t>
      </w:r>
      <w:r>
        <w:rPr>
          <w:rFonts w:hint="eastAsia" w:ascii="宋体" w:hAnsi="宋体" w:eastAsia="宋体" w:cs="宋体"/>
          <w:b w:val="0"/>
          <w:bCs/>
          <w:szCs w:val="21"/>
          <w:highlight w:val="none"/>
          <w:lang w:val="en-US" w:eastAsia="zh-CN"/>
        </w:rPr>
        <w:t xml:space="preserve">视场范围满足：≥100mm(3X), ≥15mm(20X)，景深：≥20mm(5X), ≥4mm(20X)； </w:t>
      </w:r>
    </w:p>
    <w:p>
      <w:pPr>
        <w:spacing w:line="360" w:lineRule="auto"/>
        <w:ind w:firstLine="420" w:firstLineChars="200"/>
        <w:rPr>
          <w:rFonts w:hint="eastAsia" w:ascii="宋体" w:hAnsi="宋体" w:eastAsia="宋体" w:cs="宋体"/>
          <w:b w:val="0"/>
          <w:bCs/>
          <w:szCs w:val="21"/>
          <w:highlight w:val="none"/>
          <w:lang w:val="en-US" w:eastAsia="zh-CN"/>
        </w:rPr>
      </w:pPr>
      <w:bookmarkStart w:id="25" w:name="_Hlk26866196"/>
      <w:r>
        <w:rPr>
          <w:rFonts w:hint="eastAsia" w:ascii="宋体" w:hAnsi="宋体" w:cs="宋体"/>
          <w:b w:val="0"/>
          <w:bCs/>
          <w:szCs w:val="21"/>
          <w:highlight w:val="none"/>
          <w:lang w:val="en-US" w:eastAsia="zh-CN"/>
        </w:rPr>
        <w:t>1.7</w:t>
      </w:r>
      <w:r>
        <w:rPr>
          <w:rFonts w:hint="eastAsia" w:ascii="宋体" w:hAnsi="宋体" w:eastAsia="宋体" w:cs="宋体"/>
          <w:b w:val="0"/>
          <w:bCs/>
          <w:szCs w:val="21"/>
          <w:highlight w:val="none"/>
          <w:lang w:val="en-US" w:eastAsia="zh-CN"/>
        </w:rPr>
        <w:t>采用高亮度LED贴片聚光透镜环形光源，镜头光源亮度可通过工作站软件调节，镜头光源可根据使用环境自动调节，观察检查时自动增亮，非观察检查界面时自动减亮变暗，减少对医生或患者的强光刺激；</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1.8</w:t>
      </w:r>
      <w:r>
        <w:rPr>
          <w:rFonts w:hint="eastAsia" w:ascii="宋体" w:hAnsi="宋体" w:eastAsia="宋体" w:cs="宋体"/>
          <w:b w:val="0"/>
          <w:bCs/>
          <w:szCs w:val="21"/>
          <w:highlight w:val="none"/>
          <w:lang w:val="en-US" w:eastAsia="zh-CN"/>
        </w:rPr>
        <w:t>LED环形光源的色温为3200K-7000K，光斑直径（d80)值≥70mm，最大照度时辐射照度≤350 W/m2；</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1.9</w:t>
      </w:r>
      <w:r>
        <w:rPr>
          <w:rFonts w:hint="eastAsia" w:ascii="宋体" w:hAnsi="宋体" w:eastAsia="宋体" w:cs="宋体"/>
          <w:b w:val="0"/>
          <w:bCs/>
          <w:szCs w:val="21"/>
          <w:highlight w:val="none"/>
          <w:lang w:val="en-US" w:eastAsia="zh-CN"/>
        </w:rPr>
        <w:t>光源照度可调，当工作距离为200mm时目标中心照度的最大值≥5000Lx，当工作距离为300mm时目标中心照度的最大值≥3000Lx；</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1.10</w:t>
      </w:r>
      <w:r>
        <w:rPr>
          <w:rFonts w:hint="eastAsia" w:ascii="宋体" w:hAnsi="宋体" w:eastAsia="宋体" w:cs="宋体"/>
          <w:b w:val="0"/>
          <w:bCs/>
          <w:szCs w:val="21"/>
          <w:highlight w:val="none"/>
          <w:lang w:val="en-US" w:eastAsia="zh-CN"/>
        </w:rPr>
        <w:t>★图像采集单元提供SDI视频输出接口</w:t>
      </w:r>
      <w:r>
        <w:rPr>
          <w:rFonts w:hint="eastAsia" w:ascii="宋体" w:hAnsi="宋体" w:cs="宋体"/>
          <w:b w:val="0"/>
          <w:bCs/>
          <w:szCs w:val="21"/>
          <w:highlight w:val="none"/>
          <w:lang w:val="en-US" w:eastAsia="zh-CN"/>
        </w:rPr>
        <w:t>；</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1.11</w:t>
      </w:r>
      <w:r>
        <w:rPr>
          <w:rFonts w:hint="eastAsia" w:ascii="宋体" w:hAnsi="宋体" w:eastAsia="宋体" w:cs="宋体"/>
          <w:b w:val="0"/>
          <w:bCs/>
          <w:szCs w:val="21"/>
          <w:highlight w:val="none"/>
          <w:lang w:val="en-US" w:eastAsia="zh-CN"/>
        </w:rPr>
        <w:t xml:space="preserve">有快速自动聚焦和手动定位聚焦功能，手动定位聚焦支持独立按键控制的微距调节功能； </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1.12</w:t>
      </w:r>
      <w:r>
        <w:rPr>
          <w:rFonts w:hint="eastAsia" w:ascii="宋体" w:hAnsi="宋体" w:eastAsia="宋体" w:cs="宋体"/>
          <w:b w:val="0"/>
          <w:bCs/>
          <w:szCs w:val="21"/>
          <w:highlight w:val="none"/>
          <w:lang w:val="en-US" w:eastAsia="zh-CN"/>
        </w:rPr>
        <w:t>为方便临床检查操作，可通过镜头按键操作实现：采图、对观察图像视野变换（放大/缩小）、手动可视焦距调节（+/-）、变色温观察（白光三级）、电子滤镜观察（绿光三级）、计时显示、白平衡调节、按时序回放采集图像功能和进入报告记录界面功能；</w:t>
      </w:r>
      <w:bookmarkStart w:id="26" w:name="_Hlk26869122"/>
      <w:bookmarkStart w:id="27" w:name="_Hlk26866129"/>
    </w:p>
    <w:bookmarkEnd w:id="25"/>
    <w:bookmarkEnd w:id="26"/>
    <w:bookmarkEnd w:id="27"/>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1.13</w:t>
      </w:r>
      <w:r>
        <w:rPr>
          <w:rFonts w:hint="eastAsia" w:ascii="宋体" w:hAnsi="宋体" w:eastAsia="宋体" w:cs="宋体"/>
          <w:b w:val="0"/>
          <w:bCs/>
          <w:szCs w:val="21"/>
          <w:highlight w:val="none"/>
          <w:lang w:val="en-US" w:eastAsia="zh-CN"/>
        </w:rPr>
        <w:t>可通过镜头按键控制“一键”进入观察检查操作界面，支持快速变倍观察图像，具有一键快速切换6-8-12倍光学变焦，方便对检查前适合的工作距离定位；</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1.14</w:t>
      </w:r>
      <w:r>
        <w:rPr>
          <w:rFonts w:hint="eastAsia" w:ascii="宋体" w:hAnsi="宋体" w:eastAsia="宋体" w:cs="宋体"/>
          <w:b w:val="0"/>
          <w:bCs/>
          <w:szCs w:val="21"/>
          <w:highlight w:val="none"/>
          <w:lang w:val="en-US" w:eastAsia="zh-CN"/>
        </w:rPr>
        <w:t>全金属可升降直立式支架，人字形支架底座，</w:t>
      </w:r>
      <w:bookmarkStart w:id="28" w:name="_Hlk22121807"/>
      <w:r>
        <w:rPr>
          <w:rFonts w:hint="eastAsia" w:ascii="宋体" w:hAnsi="宋体" w:eastAsia="宋体" w:cs="宋体"/>
          <w:b w:val="0"/>
          <w:bCs/>
          <w:szCs w:val="21"/>
          <w:highlight w:val="none"/>
          <w:lang w:val="en-US" w:eastAsia="zh-CN"/>
        </w:rPr>
        <w:t>适应各种类型检查床应用，</w:t>
      </w:r>
      <w:bookmarkEnd w:id="28"/>
      <w:r>
        <w:rPr>
          <w:rFonts w:hint="eastAsia" w:ascii="宋体" w:hAnsi="宋体" w:eastAsia="宋体" w:cs="宋体"/>
          <w:b w:val="0"/>
          <w:bCs/>
          <w:szCs w:val="21"/>
          <w:highlight w:val="none"/>
          <w:lang w:val="en-US" w:eastAsia="zh-CN"/>
        </w:rPr>
        <w:t>方便观察检查和聚焦移动。</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2.阴道镜工作站性能要求：</w:t>
      </w:r>
    </w:p>
    <w:p>
      <w:pPr>
        <w:spacing w:line="360" w:lineRule="auto"/>
        <w:ind w:firstLine="420" w:firstLineChars="200"/>
        <w:rPr>
          <w:rFonts w:hint="eastAsia" w:ascii="宋体" w:hAnsi="宋体" w:eastAsia="宋体" w:cs="宋体"/>
          <w:b w:val="0"/>
          <w:bCs/>
          <w:szCs w:val="21"/>
          <w:highlight w:val="none"/>
          <w:lang w:val="en-US" w:eastAsia="zh-CN"/>
        </w:rPr>
      </w:pPr>
      <w:bookmarkStart w:id="29" w:name="_Hlk22198996"/>
      <w:bookmarkStart w:id="30" w:name="_Hlk22047761"/>
      <w:bookmarkStart w:id="31" w:name="_Hlk26869161"/>
      <w:bookmarkStart w:id="32" w:name="_Hlk22047752"/>
      <w:r>
        <w:rPr>
          <w:rFonts w:hint="eastAsia" w:ascii="宋体" w:hAnsi="宋体" w:cs="宋体"/>
          <w:b w:val="0"/>
          <w:bCs/>
          <w:szCs w:val="21"/>
          <w:highlight w:val="none"/>
          <w:lang w:val="en-US" w:eastAsia="zh-CN"/>
        </w:rPr>
        <w:t>2.1</w:t>
      </w:r>
      <w:r>
        <w:rPr>
          <w:rFonts w:hint="eastAsia" w:ascii="宋体" w:hAnsi="宋体" w:eastAsia="宋体" w:cs="宋体"/>
          <w:b w:val="0"/>
          <w:bCs/>
          <w:szCs w:val="21"/>
          <w:highlight w:val="none"/>
          <w:lang w:val="en-US" w:eastAsia="zh-CN"/>
        </w:rPr>
        <w:t>图像处理工作站性能要求：I3及以上处理器，内存≥8G，硬盘≥1T，USB接口≥6个，显示器</w:t>
      </w:r>
      <w:r>
        <w:rPr>
          <w:rFonts w:hint="eastAsia" w:ascii="宋体" w:hAnsi="宋体" w:cs="宋体"/>
          <w:b w:val="0"/>
          <w:bCs/>
          <w:szCs w:val="21"/>
          <w:highlight w:val="none"/>
          <w:lang w:val="en-US" w:eastAsia="zh-CN"/>
        </w:rPr>
        <w:t>：</w:t>
      </w:r>
      <w:r>
        <w:rPr>
          <w:rFonts w:hint="eastAsia" w:ascii="宋体" w:hAnsi="宋体" w:eastAsia="宋体" w:cs="宋体"/>
          <w:b w:val="0"/>
          <w:bCs/>
          <w:szCs w:val="21"/>
          <w:highlight w:val="none"/>
          <w:lang w:val="en-US" w:eastAsia="zh-CN"/>
        </w:rPr>
        <w:t>≥23.8英寸宽视角、真彩、高清图像显示器；</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2.2</w:t>
      </w:r>
      <w:r>
        <w:rPr>
          <w:rFonts w:hint="eastAsia" w:ascii="宋体" w:hAnsi="宋体" w:eastAsia="宋体" w:cs="宋体"/>
          <w:b w:val="0"/>
          <w:bCs/>
          <w:szCs w:val="21"/>
          <w:highlight w:val="none"/>
          <w:lang w:val="en-US" w:eastAsia="zh-CN"/>
        </w:rPr>
        <w:t>带网络接口，为远程维护提供便携手段；</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2.3</w:t>
      </w:r>
      <w:r>
        <w:rPr>
          <w:rFonts w:hint="eastAsia" w:ascii="宋体" w:hAnsi="宋体" w:eastAsia="宋体" w:cs="宋体"/>
          <w:b w:val="0"/>
          <w:bCs/>
          <w:szCs w:val="21"/>
          <w:highlight w:val="none"/>
          <w:lang w:val="en-US" w:eastAsia="zh-CN"/>
        </w:rPr>
        <w:t xml:space="preserve">工作站台车具有一体化多功能操作台面，为检查和手术操作提供方便的放置平台；    </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2.4</w:t>
      </w:r>
      <w:r>
        <w:rPr>
          <w:rFonts w:hint="eastAsia" w:ascii="宋体" w:hAnsi="宋体" w:eastAsia="宋体" w:cs="宋体"/>
          <w:b w:val="0"/>
          <w:bCs/>
          <w:szCs w:val="21"/>
          <w:highlight w:val="none"/>
          <w:lang w:val="en-US" w:eastAsia="zh-CN"/>
        </w:rPr>
        <w:t>配置隐藏式可抽拉键盘托盘和外置式无线键盘鼠标，方便临床使用和维护；</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2.5</w:t>
      </w:r>
      <w:r>
        <w:rPr>
          <w:rFonts w:hint="eastAsia" w:ascii="宋体" w:hAnsi="宋体" w:eastAsia="宋体" w:cs="宋体"/>
          <w:b w:val="0"/>
          <w:bCs/>
          <w:szCs w:val="21"/>
          <w:highlight w:val="none"/>
          <w:lang w:val="en-US" w:eastAsia="zh-CN"/>
        </w:rPr>
        <w:t>具有≥4种采图方式，支持脚踏采图、手柄按键采图、自动采图、软件采图、视频采集过程中采图、视频回放过程中采图的功能；</w:t>
      </w:r>
      <w:bookmarkEnd w:id="29"/>
      <w:bookmarkEnd w:id="30"/>
      <w:bookmarkEnd w:id="31"/>
      <w:bookmarkEnd w:id="32"/>
      <w:bookmarkStart w:id="33" w:name="_Hlk26866297"/>
      <w:bookmarkEnd w:id="33"/>
      <w:bookmarkStart w:id="34" w:name="_Hlk26869189"/>
      <w:bookmarkEnd w:id="34"/>
      <w:bookmarkStart w:id="35" w:name="_Hlk22123252"/>
      <w:bookmarkEnd w:id="35"/>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2.6</w:t>
      </w:r>
      <w:r>
        <w:rPr>
          <w:rFonts w:hint="eastAsia" w:ascii="宋体" w:hAnsi="宋体" w:eastAsia="宋体" w:cs="宋体"/>
          <w:b w:val="0"/>
          <w:bCs/>
          <w:szCs w:val="21"/>
          <w:highlight w:val="none"/>
          <w:lang w:val="en-US" w:eastAsia="zh-CN"/>
        </w:rPr>
        <w:t>★阴道镜检查过程中所采集的图像按时序同屏显示，方便诊断；</w:t>
      </w:r>
      <w:bookmarkStart w:id="36" w:name="_Hlk26869198"/>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2.7</w:t>
      </w:r>
      <w:r>
        <w:rPr>
          <w:rFonts w:hint="eastAsia" w:ascii="宋体" w:hAnsi="宋体" w:eastAsia="宋体" w:cs="宋体"/>
          <w:b w:val="0"/>
          <w:bCs/>
          <w:szCs w:val="21"/>
          <w:highlight w:val="none"/>
          <w:lang w:val="en-US" w:eastAsia="zh-CN"/>
        </w:rPr>
        <w:t>具有采集图像的智能质控管理功能：按质控流程自动采图和防治误操作提示，识别无效采图并标记</w:t>
      </w:r>
      <w:bookmarkEnd w:id="36"/>
      <w:r>
        <w:rPr>
          <w:rFonts w:hint="eastAsia" w:ascii="宋体" w:hAnsi="宋体" w:eastAsia="宋体" w:cs="宋体"/>
          <w:b w:val="0"/>
          <w:bCs/>
          <w:szCs w:val="21"/>
          <w:highlight w:val="none"/>
          <w:lang w:val="en-US" w:eastAsia="zh-CN"/>
        </w:rPr>
        <w:t>；</w:t>
      </w:r>
    </w:p>
    <w:p>
      <w:pPr>
        <w:spacing w:line="360" w:lineRule="auto"/>
        <w:ind w:firstLine="420" w:firstLineChars="200"/>
        <w:rPr>
          <w:rFonts w:hint="eastAsia" w:ascii="宋体" w:hAnsi="宋体" w:eastAsia="宋体" w:cs="宋体"/>
          <w:b w:val="0"/>
          <w:bCs/>
          <w:szCs w:val="21"/>
          <w:highlight w:val="none"/>
          <w:lang w:val="en-US" w:eastAsia="zh-CN"/>
        </w:rPr>
      </w:pPr>
      <w:bookmarkStart w:id="37" w:name="_Hlk26869205"/>
      <w:r>
        <w:rPr>
          <w:rFonts w:hint="eastAsia" w:ascii="宋体" w:hAnsi="宋体" w:cs="宋体"/>
          <w:b w:val="0"/>
          <w:bCs/>
          <w:szCs w:val="21"/>
          <w:highlight w:val="none"/>
          <w:lang w:val="en-US" w:eastAsia="zh-CN"/>
        </w:rPr>
        <w:t>2.8</w:t>
      </w:r>
      <w:r>
        <w:rPr>
          <w:rFonts w:hint="eastAsia" w:ascii="宋体" w:hAnsi="宋体" w:eastAsia="宋体" w:cs="宋体"/>
          <w:b w:val="0"/>
          <w:bCs/>
          <w:szCs w:val="21"/>
          <w:highlight w:val="none"/>
          <w:lang w:val="en-US" w:eastAsia="zh-CN"/>
        </w:rPr>
        <w:t>具有视频采集功能，能够在检查或手术过程中进行录像，并且对视频进行回放，回放过程中支持再次采集图像；</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2.9</w:t>
      </w:r>
      <w:r>
        <w:rPr>
          <w:rFonts w:hint="eastAsia" w:ascii="宋体" w:hAnsi="宋体" w:eastAsia="宋体" w:cs="宋体"/>
          <w:b w:val="0"/>
          <w:bCs/>
          <w:szCs w:val="21"/>
          <w:highlight w:val="none"/>
          <w:lang w:val="en-US" w:eastAsia="zh-CN"/>
        </w:rPr>
        <w:t>图像处理功能：可以对图像进行注释、标注，图像亮度、对比度可调；可对病变部位的面积、长度进行测量、标注到病例中</w:t>
      </w:r>
      <w:bookmarkEnd w:id="37"/>
      <w:r>
        <w:rPr>
          <w:rFonts w:hint="eastAsia" w:ascii="宋体" w:hAnsi="宋体" w:eastAsia="宋体" w:cs="宋体"/>
          <w:b w:val="0"/>
          <w:bCs/>
          <w:szCs w:val="21"/>
          <w:highlight w:val="none"/>
          <w:lang w:val="en-US" w:eastAsia="zh-CN"/>
        </w:rPr>
        <w:t>；</w:t>
      </w:r>
      <w:bookmarkStart w:id="38" w:name="_Hlk22199469"/>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2.10</w:t>
      </w:r>
      <w:r>
        <w:rPr>
          <w:rFonts w:hint="eastAsia" w:ascii="宋体" w:hAnsi="宋体" w:eastAsia="宋体" w:cs="宋体"/>
          <w:b w:val="0"/>
          <w:bCs/>
          <w:szCs w:val="21"/>
          <w:highlight w:val="none"/>
          <w:lang w:val="en-US" w:eastAsia="zh-CN"/>
        </w:rPr>
        <w:t>提供符合ASCCP2017/IFCPC2011指南术语阴道镜诊断术语及参考图谱，并可与当前检查患者检查图像对比显示在同一界面，方便对比参考，辅助检查医生做出准确判断；</w:t>
      </w:r>
      <w:bookmarkEnd w:id="38"/>
    </w:p>
    <w:p>
      <w:pPr>
        <w:spacing w:line="360" w:lineRule="auto"/>
        <w:ind w:firstLine="420" w:firstLineChars="200"/>
        <w:rPr>
          <w:rFonts w:hint="eastAsia" w:ascii="宋体" w:hAnsi="宋体" w:eastAsia="宋体" w:cs="宋体"/>
          <w:b w:val="0"/>
          <w:bCs/>
          <w:szCs w:val="21"/>
          <w:highlight w:val="none"/>
          <w:lang w:val="en-US" w:eastAsia="zh-CN"/>
        </w:rPr>
      </w:pPr>
      <w:bookmarkStart w:id="39" w:name="_Hlk26865838"/>
      <w:bookmarkStart w:id="40" w:name="_Hlk26866390"/>
      <w:bookmarkStart w:id="41" w:name="_Hlk26869234"/>
      <w:r>
        <w:rPr>
          <w:rFonts w:hint="eastAsia" w:ascii="宋体" w:hAnsi="宋体" w:cs="宋体"/>
          <w:b w:val="0"/>
          <w:bCs/>
          <w:szCs w:val="21"/>
          <w:highlight w:val="none"/>
          <w:lang w:val="en-US" w:eastAsia="zh-CN"/>
        </w:rPr>
        <w:t>2.11</w:t>
      </w:r>
      <w:r>
        <w:rPr>
          <w:rFonts w:hint="eastAsia" w:ascii="宋体" w:hAnsi="宋体" w:eastAsia="宋体" w:cs="宋体"/>
          <w:b w:val="0"/>
          <w:bCs/>
          <w:szCs w:val="21"/>
          <w:highlight w:val="none"/>
          <w:lang w:val="en-US" w:eastAsia="zh-CN"/>
        </w:rPr>
        <w:t>★提供智能辅助评估功能，智能提示</w:t>
      </w:r>
      <w:bookmarkEnd w:id="39"/>
      <w:r>
        <w:rPr>
          <w:rFonts w:hint="eastAsia" w:ascii="宋体" w:hAnsi="宋体" w:eastAsia="宋体" w:cs="宋体"/>
          <w:b w:val="0"/>
          <w:bCs/>
          <w:szCs w:val="21"/>
          <w:highlight w:val="none"/>
          <w:lang w:val="en-US" w:eastAsia="zh-CN"/>
        </w:rPr>
        <w:t>四级病变程度（正常NILM、低度病变LSIL、高度病变HSIL、可疑癌CA）的功能；</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2.12</w:t>
      </w:r>
      <w:r>
        <w:rPr>
          <w:rFonts w:hint="eastAsia" w:ascii="宋体" w:hAnsi="宋体" w:eastAsia="宋体" w:cs="宋体"/>
          <w:b w:val="0"/>
          <w:bCs/>
          <w:szCs w:val="21"/>
          <w:highlight w:val="none"/>
          <w:lang w:val="en-US" w:eastAsia="zh-CN"/>
        </w:rPr>
        <w:t>★具有智能勾出病变范围；</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2.13</w:t>
      </w:r>
      <w:r>
        <w:rPr>
          <w:rFonts w:hint="eastAsia" w:ascii="宋体" w:hAnsi="宋体" w:eastAsia="宋体" w:cs="宋体"/>
          <w:b w:val="0"/>
          <w:bCs/>
          <w:szCs w:val="21"/>
          <w:highlight w:val="none"/>
          <w:lang w:val="en-US" w:eastAsia="zh-CN"/>
        </w:rPr>
        <w:t>★具有标注最佳活检点功能；</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2.14</w:t>
      </w:r>
      <w:r>
        <w:rPr>
          <w:rFonts w:hint="eastAsia" w:ascii="宋体" w:hAnsi="宋体" w:eastAsia="宋体" w:cs="宋体"/>
          <w:b w:val="0"/>
          <w:bCs/>
          <w:szCs w:val="21"/>
          <w:highlight w:val="none"/>
          <w:lang w:val="en-US" w:eastAsia="zh-CN"/>
        </w:rPr>
        <w:t>病历报告记录和报告打印支持宫颈、阴道、外阴病变术语和活检标注图功能，支持宫颈、阴道、外阴活检图像标注和报告打印功能；</w:t>
      </w:r>
      <w:bookmarkEnd w:id="40"/>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2.15</w:t>
      </w:r>
      <w:r>
        <w:rPr>
          <w:rFonts w:hint="eastAsia" w:ascii="宋体" w:hAnsi="宋体" w:eastAsia="宋体" w:cs="宋体"/>
          <w:b w:val="0"/>
          <w:bCs/>
          <w:szCs w:val="21"/>
          <w:highlight w:val="none"/>
          <w:lang w:val="en-US" w:eastAsia="zh-CN"/>
        </w:rPr>
        <w:t>可对阴道镜检查、手术治疗进行针对性的记录和随访管理，提供不少于8种打印报告模版，提交患者打印报告后系统自动生成PDF文件备份,便于医疗纠纷的追朔；</w:t>
      </w:r>
    </w:p>
    <w:p>
      <w:pPr>
        <w:spacing w:line="360" w:lineRule="auto"/>
        <w:ind w:firstLine="420" w:firstLineChars="200"/>
        <w:rPr>
          <w:rFonts w:hint="eastAsia" w:ascii="宋体" w:hAnsi="宋体" w:eastAsia="宋体" w:cs="宋体"/>
          <w:b w:val="0"/>
          <w:bCs/>
          <w:szCs w:val="21"/>
          <w:highlight w:val="none"/>
          <w:lang w:val="en-US" w:eastAsia="zh-CN"/>
        </w:rPr>
      </w:pPr>
      <w:bookmarkStart w:id="42" w:name="_Hlk26865754"/>
      <w:r>
        <w:rPr>
          <w:rFonts w:hint="eastAsia" w:ascii="宋体" w:hAnsi="宋体" w:cs="宋体"/>
          <w:b w:val="0"/>
          <w:bCs/>
          <w:szCs w:val="21"/>
          <w:highlight w:val="none"/>
          <w:lang w:val="en-US" w:eastAsia="zh-CN"/>
        </w:rPr>
        <w:t>2.16</w:t>
      </w:r>
      <w:r>
        <w:rPr>
          <w:rFonts w:hint="eastAsia" w:ascii="宋体" w:hAnsi="宋体" w:eastAsia="宋体" w:cs="宋体"/>
          <w:b w:val="0"/>
          <w:bCs/>
          <w:szCs w:val="21"/>
          <w:highlight w:val="none"/>
          <w:lang w:val="en-US" w:eastAsia="zh-CN"/>
        </w:rPr>
        <w:t>可对阴道镜检查拟诊结果、病理结果、实验室检查结果、检查医生等进行统计分析，统计结果可以饼图、直方图和折线图形式进行显示，并可输出到Excel表</w:t>
      </w:r>
      <w:bookmarkEnd w:id="41"/>
      <w:bookmarkEnd w:id="42"/>
      <w:r>
        <w:rPr>
          <w:rFonts w:hint="eastAsia" w:ascii="宋体" w:hAnsi="宋体" w:eastAsia="宋体" w:cs="宋体"/>
          <w:b w:val="0"/>
          <w:bCs/>
          <w:szCs w:val="21"/>
          <w:highlight w:val="none"/>
          <w:lang w:val="en-US" w:eastAsia="zh-CN"/>
        </w:rPr>
        <w:t xml:space="preserve">； </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2.17</w:t>
      </w:r>
      <w:r>
        <w:rPr>
          <w:rFonts w:hint="eastAsia" w:ascii="宋体" w:hAnsi="宋体" w:eastAsia="宋体" w:cs="宋体"/>
          <w:b w:val="0"/>
          <w:bCs/>
          <w:szCs w:val="21"/>
          <w:highlight w:val="none"/>
          <w:lang w:val="en-US" w:eastAsia="zh-CN"/>
        </w:rPr>
        <w:t>阴道镜软件界面底色模板支持≧4种风格界面，方便医生根据自身喜好切换软件界面色彩模板，保护医护人员的视力健康；</w:t>
      </w:r>
    </w:p>
    <w:p>
      <w:pPr>
        <w:spacing w:line="360" w:lineRule="auto"/>
        <w:ind w:firstLine="420" w:firstLineChars="200"/>
        <w:rPr>
          <w:rFonts w:hint="eastAsia" w:ascii="宋体" w:hAnsi="宋体" w:eastAsia="宋体" w:cs="宋体"/>
          <w:b/>
          <w:szCs w:val="21"/>
          <w:highlight w:val="none"/>
          <w:lang w:val="en-US" w:eastAsia="zh-CN"/>
        </w:rPr>
      </w:pPr>
      <w:r>
        <w:rPr>
          <w:rFonts w:hint="eastAsia" w:ascii="宋体" w:hAnsi="宋体" w:cs="宋体"/>
          <w:b w:val="0"/>
          <w:bCs/>
          <w:szCs w:val="21"/>
          <w:highlight w:val="none"/>
          <w:lang w:val="en-US" w:eastAsia="zh-CN"/>
        </w:rPr>
        <w:t>2.18</w:t>
      </w:r>
      <w:r>
        <w:rPr>
          <w:rFonts w:hint="eastAsia" w:ascii="宋体" w:hAnsi="宋体" w:eastAsia="宋体" w:cs="宋体"/>
          <w:b w:val="0"/>
          <w:bCs/>
          <w:szCs w:val="21"/>
          <w:highlight w:val="none"/>
          <w:lang w:val="en-US" w:eastAsia="zh-CN"/>
        </w:rPr>
        <w:t>打印方式：A4/B5纸打印，无需设置打印机，方便临床应用</w:t>
      </w:r>
      <w:r>
        <w:rPr>
          <w:rFonts w:hint="eastAsia" w:ascii="宋体" w:hAnsi="宋体" w:cs="宋体"/>
          <w:b w:val="0"/>
          <w:bCs/>
          <w:szCs w:val="21"/>
          <w:highlight w:val="none"/>
          <w:lang w:val="en-US" w:eastAsia="zh-CN"/>
        </w:rPr>
        <w:t>。</w:t>
      </w:r>
    </w:p>
    <w:p>
      <w:pPr>
        <w:spacing w:line="360" w:lineRule="auto"/>
        <w:ind w:firstLine="422" w:firstLineChars="200"/>
        <w:rPr>
          <w:rFonts w:hint="eastAsia" w:ascii="宋体" w:hAnsi="宋体" w:eastAsia="宋体" w:cs="宋体"/>
          <w:b/>
          <w:szCs w:val="21"/>
          <w:highlight w:val="none"/>
          <w:lang w:val="en-US" w:eastAsia="zh-CN"/>
        </w:rPr>
      </w:pPr>
      <w:bookmarkStart w:id="43" w:name="_Hlk22118869"/>
      <w:r>
        <w:rPr>
          <w:rFonts w:hint="eastAsia" w:ascii="宋体" w:hAnsi="宋体" w:eastAsia="宋体" w:cs="宋体"/>
          <w:b/>
          <w:szCs w:val="21"/>
          <w:highlight w:val="none"/>
          <w:lang w:val="en-US" w:eastAsia="zh-CN"/>
        </w:rPr>
        <w:t>3.网络应用功能：</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3.1</w:t>
      </w:r>
      <w:r>
        <w:rPr>
          <w:rFonts w:hint="eastAsia" w:ascii="宋体" w:hAnsi="宋体" w:eastAsia="宋体" w:cs="宋体"/>
          <w:b w:val="0"/>
          <w:bCs/>
          <w:szCs w:val="21"/>
          <w:highlight w:val="none"/>
          <w:lang w:val="en-US" w:eastAsia="zh-CN"/>
        </w:rPr>
        <w:t>支持局域网应用模式，阴道镜工作站可与护士站、医生工作站互联应用，实现患者诊疗的综合信息化管理；</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3.2</w:t>
      </w:r>
      <w:r>
        <w:rPr>
          <w:rFonts w:hint="eastAsia" w:ascii="宋体" w:hAnsi="宋体" w:eastAsia="宋体" w:cs="宋体"/>
          <w:b w:val="0"/>
          <w:bCs/>
          <w:szCs w:val="21"/>
          <w:highlight w:val="none"/>
          <w:lang w:val="en-US" w:eastAsia="zh-CN"/>
        </w:rPr>
        <w:t>支持广域网云服务应用模式，可以实现对医联体各级医院宫颈门诊阴道镜检查和治疗信息的一体化管理；支持医联体宫颈癌诊疗信息的质控管理、统计分析、远程查看和复核功能；</w:t>
      </w:r>
    </w:p>
    <w:p>
      <w:pPr>
        <w:spacing w:line="360" w:lineRule="auto"/>
        <w:ind w:firstLine="420" w:firstLineChars="200"/>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3.3</w:t>
      </w:r>
      <w:r>
        <w:rPr>
          <w:rFonts w:hint="eastAsia" w:ascii="宋体" w:hAnsi="宋体" w:eastAsia="宋体" w:cs="宋体"/>
          <w:b w:val="0"/>
          <w:bCs/>
          <w:szCs w:val="21"/>
          <w:highlight w:val="none"/>
          <w:lang w:val="en-US" w:eastAsia="zh-CN"/>
        </w:rPr>
        <w:t>支持护士工作站、医生工作站和阴道镜工作站互联构成门诊应用网络，提供四级用户权限管理（主任、医生、护士及系统管理者）；</w:t>
      </w:r>
    </w:p>
    <w:p>
      <w:pPr>
        <w:spacing w:line="360" w:lineRule="auto"/>
        <w:ind w:firstLine="420" w:firstLineChars="200"/>
        <w:rPr>
          <w:rFonts w:hint="eastAsia" w:ascii="宋体" w:hAnsi="宋体" w:eastAsia="宋体" w:cs="宋体"/>
          <w:b w:val="0"/>
          <w:bCs/>
          <w:szCs w:val="21"/>
          <w:highlight w:val="none"/>
          <w:lang w:val="en-US" w:eastAsia="zh-CN"/>
        </w:rPr>
      </w:pPr>
      <w:bookmarkStart w:id="44" w:name="_Hlk26869313"/>
      <w:r>
        <w:rPr>
          <w:rFonts w:hint="eastAsia" w:ascii="宋体" w:hAnsi="宋体" w:cs="宋体"/>
          <w:b w:val="0"/>
          <w:bCs/>
          <w:szCs w:val="21"/>
          <w:highlight w:val="none"/>
          <w:lang w:val="en-US" w:eastAsia="zh-CN"/>
        </w:rPr>
        <w:t>3.4</w:t>
      </w:r>
      <w:r>
        <w:rPr>
          <w:rFonts w:hint="eastAsia" w:ascii="宋体" w:hAnsi="宋体" w:eastAsia="宋体" w:cs="宋体"/>
          <w:b w:val="0"/>
          <w:bCs/>
          <w:szCs w:val="21"/>
          <w:highlight w:val="none"/>
          <w:lang w:val="en-US" w:eastAsia="zh-CN"/>
        </w:rPr>
        <w:t>可做示教系统，支持阴道镜检查/LEEP手术治疗过程音视频同步传输给示教室或上级医院，方便教学应用</w:t>
      </w:r>
      <w:bookmarkEnd w:id="44"/>
      <w:r>
        <w:rPr>
          <w:rFonts w:hint="eastAsia" w:ascii="宋体" w:hAnsi="宋体" w:eastAsia="宋体" w:cs="宋体"/>
          <w:b w:val="0"/>
          <w:bCs/>
          <w:szCs w:val="21"/>
          <w:highlight w:val="none"/>
          <w:lang w:val="en-US" w:eastAsia="zh-CN"/>
        </w:rPr>
        <w:t>；</w:t>
      </w:r>
    </w:p>
    <w:p>
      <w:pPr>
        <w:spacing w:line="360" w:lineRule="auto"/>
        <w:ind w:firstLine="420" w:firstLineChars="200"/>
        <w:rPr>
          <w:rFonts w:hint="eastAsia" w:ascii="宋体" w:hAnsi="宋体" w:eastAsia="宋体" w:cs="宋体"/>
          <w:b w:val="0"/>
          <w:bCs/>
          <w:szCs w:val="21"/>
          <w:highlight w:val="none"/>
          <w:lang w:val="en-US" w:eastAsia="zh-CN"/>
        </w:rPr>
      </w:pPr>
      <w:bookmarkStart w:id="45" w:name="_Hlk26869318"/>
      <w:r>
        <w:rPr>
          <w:rFonts w:hint="eastAsia" w:ascii="宋体" w:hAnsi="宋体" w:eastAsia="宋体" w:cs="宋体"/>
          <w:b w:val="0"/>
          <w:bCs/>
          <w:szCs w:val="21"/>
          <w:highlight w:val="none"/>
          <w:lang w:val="en-US" w:eastAsia="zh-CN"/>
        </w:rPr>
        <w:t>3.5 可选</w:t>
      </w:r>
      <w:bookmarkEnd w:id="43"/>
      <w:bookmarkStart w:id="46" w:name="_Hlk22118937"/>
      <w:r>
        <w:rPr>
          <w:rFonts w:hint="eastAsia" w:ascii="宋体" w:hAnsi="宋体" w:eastAsia="宋体" w:cs="宋体"/>
          <w:b w:val="0"/>
          <w:bCs/>
          <w:szCs w:val="21"/>
          <w:highlight w:val="none"/>
          <w:lang w:val="en-US" w:eastAsia="zh-CN"/>
        </w:rPr>
        <w:t>叫号系统和远程实时会诊系统，便于宫颈门诊应用和视教应用</w:t>
      </w:r>
      <w:bookmarkEnd w:id="45"/>
      <w:bookmarkEnd w:id="46"/>
      <w:r>
        <w:rPr>
          <w:rFonts w:hint="eastAsia" w:ascii="宋体" w:hAnsi="宋体" w:eastAsia="宋体" w:cs="宋体"/>
          <w:b w:val="0"/>
          <w:bCs/>
          <w:szCs w:val="21"/>
          <w:highlight w:val="none"/>
          <w:lang w:val="en-US" w:eastAsia="zh-CN"/>
        </w:rPr>
        <w:t>。</w:t>
      </w:r>
    </w:p>
    <w:p>
      <w:pPr>
        <w:spacing w:line="360" w:lineRule="auto"/>
        <w:ind w:firstLine="422" w:firstLineChars="200"/>
        <w:rPr>
          <w:rFonts w:hint="default" w:ascii="宋体" w:hAnsi="宋体" w:eastAsia="宋体" w:cs="宋体"/>
          <w:b/>
          <w:bCs w:val="0"/>
          <w:szCs w:val="21"/>
          <w:highlight w:val="none"/>
          <w:lang w:val="en-US" w:eastAsia="zh-CN"/>
        </w:rPr>
      </w:pPr>
      <w:r>
        <w:rPr>
          <w:rFonts w:hint="eastAsia" w:ascii="宋体" w:hAnsi="宋体" w:eastAsia="宋体" w:cs="宋体"/>
          <w:b/>
          <w:bCs w:val="0"/>
          <w:szCs w:val="21"/>
          <w:highlight w:val="none"/>
          <w:lang w:val="en-US" w:eastAsia="zh-CN"/>
        </w:rPr>
        <w:t>注：投标人须在投标文件中提供标★项技术参数的证明文件之一（医疗器械注册证、医疗器械注册登记表、第三方检测报告、产品技术白皮书、产品使用说明书）予以证明</w:t>
      </w:r>
      <w:r>
        <w:rPr>
          <w:rFonts w:hint="eastAsia" w:ascii="宋体" w:hAnsi="宋体" w:cs="宋体"/>
          <w:b/>
          <w:bCs w:val="0"/>
          <w:szCs w:val="21"/>
          <w:highlight w:val="none"/>
          <w:lang w:val="en-US" w:eastAsia="zh-CN"/>
        </w:rPr>
        <w:t>，</w:t>
      </w:r>
      <w:r>
        <w:rPr>
          <w:rFonts w:hint="eastAsia" w:ascii="宋体" w:hAnsi="宋体" w:eastAsia="宋体" w:cs="宋体"/>
          <w:b/>
          <w:bCs w:val="0"/>
          <w:szCs w:val="21"/>
          <w:highlight w:val="none"/>
          <w:lang w:val="en-US" w:eastAsia="zh-CN"/>
        </w:rPr>
        <w:t>其中关于同一技术参数的表述不一致时，相关技术证明文件的效力由高到低顺序依次为医疗器械注册证、医疗器械注册登记表、第三方检测报告、产品技术白皮书、产品使用说明书。</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四、</w:t>
      </w:r>
      <w:r>
        <w:rPr>
          <w:rFonts w:hint="eastAsia" w:ascii="宋体" w:hAnsi="宋体" w:eastAsia="宋体" w:cs="宋体"/>
          <w:b/>
          <w:szCs w:val="21"/>
          <w:highlight w:val="none"/>
          <w:lang w:val="en-US" w:eastAsia="zh-CN"/>
        </w:rPr>
        <w:t>人员培训要求</w:t>
      </w:r>
    </w:p>
    <w:p>
      <w:pPr>
        <w:spacing w:line="360" w:lineRule="auto"/>
        <w:ind w:firstLine="420" w:firstLineChars="200"/>
        <w:rPr>
          <w:rFonts w:hint="eastAsia" w:ascii="宋体" w:hAnsi="宋体" w:eastAsia="宋体" w:cs="宋体"/>
          <w:b/>
          <w:szCs w:val="21"/>
          <w:highlight w:val="none"/>
          <w:lang w:val="en-US" w:eastAsia="zh-CN"/>
        </w:rPr>
      </w:pPr>
      <w:r>
        <w:rPr>
          <w:rFonts w:hint="eastAsia" w:ascii="宋体" w:hAnsi="宋体" w:cs="宋体"/>
          <w:color w:val="auto"/>
          <w:szCs w:val="21"/>
          <w:lang w:val="en-US" w:eastAsia="zh-CN"/>
        </w:rPr>
        <w:t>货物供货安装调试并验收合格后，中标人应对采购人的相关人员进行免费现场培训。</w:t>
      </w:r>
    </w:p>
    <w:p>
      <w:pPr>
        <w:spacing w:line="360" w:lineRule="auto"/>
        <w:ind w:firstLine="422" w:firstLineChars="200"/>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五、货物质量及售后服务要求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货物质量：中标人提供的货物必须是全新、原装、合格正品，完全符合国家规定的质量标准和厂方的标准。货物完好，配件齐全。</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2.保修及售后服务：依据商品的保修条款及售后服务条款，所投产品整机按厂家质保期执行,投标人承诺整机的质保期大于厂家质保期的按中标人承诺质保期执行,但不得低于</w:t>
      </w:r>
      <w:r>
        <w:rPr>
          <w:rFonts w:hint="eastAsia" w:ascii="宋体" w:hAnsi="宋体" w:cs="宋体"/>
          <w:b/>
          <w:bCs/>
          <w:color w:val="auto"/>
          <w:szCs w:val="21"/>
          <w:highlight w:val="none"/>
          <w:lang w:val="en-US" w:eastAsia="zh-CN"/>
        </w:rPr>
        <w:t>两年</w:t>
      </w:r>
      <w:r>
        <w:rPr>
          <w:rFonts w:hint="eastAsia" w:ascii="宋体" w:hAnsi="宋体" w:cs="宋体"/>
          <w:color w:val="auto"/>
          <w:szCs w:val="21"/>
          <w:highlight w:val="none"/>
          <w:lang w:val="en-US" w:eastAsia="zh-CN"/>
        </w:rPr>
        <w:t>。质保期从货物验收合格后算起。</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3.质保期内设备故障要求1小时内应答，2小时形成解决方案</w:t>
      </w:r>
      <w:bookmarkStart w:id="48" w:name="_GoBack"/>
      <w:bookmarkEnd w:id="48"/>
      <w:r>
        <w:rPr>
          <w:rFonts w:hint="eastAsia" w:ascii="宋体" w:hAnsi="宋体" w:cs="宋体"/>
          <w:color w:val="auto"/>
          <w:szCs w:val="21"/>
          <w:highlight w:val="none"/>
          <w:lang w:val="en-US" w:eastAsia="zh-CN"/>
        </w:rPr>
        <w:t>。逾期采购人可自行组织维修，费用由中标人承担。</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六</w:t>
      </w:r>
      <w:r>
        <w:rPr>
          <w:rFonts w:hint="eastAsia" w:ascii="宋体" w:hAnsi="宋体" w:eastAsia="宋体" w:cs="宋体"/>
          <w:b/>
          <w:szCs w:val="21"/>
          <w:highlight w:val="none"/>
          <w:lang w:val="en-US" w:eastAsia="zh-CN"/>
        </w:rPr>
        <w:t>、验收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中标人和</w:t>
      </w:r>
      <w:r>
        <w:rPr>
          <w:rFonts w:hint="eastAsia" w:ascii="宋体" w:hAnsi="宋体" w:cs="宋体"/>
          <w:color w:val="000000"/>
          <w:szCs w:val="21"/>
          <w:highlight w:val="none"/>
          <w:lang w:eastAsia="zh-CN"/>
        </w:rPr>
        <w:t>采购</w:t>
      </w:r>
      <w:r>
        <w:rPr>
          <w:rFonts w:hint="eastAsia" w:ascii="宋体" w:hAnsi="宋体" w:eastAsia="宋体" w:cs="宋体"/>
          <w:color w:val="000000"/>
          <w:szCs w:val="21"/>
          <w:highlight w:val="none"/>
        </w:rPr>
        <w:t>人双方共同实施验收工作，验收结果和验收报告经双方确认后生效。</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七</w:t>
      </w:r>
      <w:r>
        <w:rPr>
          <w:rFonts w:hint="eastAsia" w:ascii="宋体" w:hAnsi="宋体" w:eastAsia="宋体" w:cs="宋体"/>
          <w:b/>
          <w:szCs w:val="21"/>
          <w:highlight w:val="none"/>
          <w:lang w:val="en-US" w:eastAsia="zh-CN"/>
        </w:rPr>
        <w:t>、付款方式</w:t>
      </w:r>
      <w:bookmarkStart w:id="47" w:name="_Toc8354"/>
    </w:p>
    <w:p>
      <w:pPr>
        <w:numPr>
          <w:ilvl w:val="0"/>
          <w:numId w:val="0"/>
        </w:numPr>
        <w:spacing w:line="360" w:lineRule="auto"/>
        <w:ind w:firstLine="420" w:firstLineChars="200"/>
        <w:rPr>
          <w:rFonts w:hint="eastAsia" w:ascii="宋体" w:hAnsi="宋体" w:cs="宋体"/>
          <w:b/>
          <w:bCs/>
          <w:sz w:val="21"/>
          <w:szCs w:val="21"/>
          <w:highlight w:val="none"/>
          <w:lang w:val="en-US" w:eastAsia="zh-CN"/>
        </w:rPr>
      </w:pPr>
      <w:r>
        <w:rPr>
          <w:rFonts w:hint="eastAsia"/>
          <w:highlight w:val="none"/>
        </w:rPr>
        <w:t>设</w:t>
      </w:r>
      <w:r>
        <w:rPr>
          <w:rFonts w:hint="eastAsia" w:ascii="宋体" w:hAnsi="宋体"/>
          <w:highlight w:val="none"/>
        </w:rPr>
        <w:t>备</w:t>
      </w:r>
      <w:r>
        <w:rPr>
          <w:rFonts w:hint="eastAsia" w:ascii="宋体" w:hAnsi="宋体"/>
          <w:highlight w:val="none"/>
          <w:lang w:val="en-US" w:eastAsia="zh-CN"/>
        </w:rPr>
        <w:t>到货</w:t>
      </w:r>
      <w:r>
        <w:rPr>
          <w:rFonts w:hint="eastAsia" w:ascii="宋体" w:hAnsi="宋体"/>
          <w:highlight w:val="none"/>
        </w:rPr>
        <w:t>经验收合格后付至合同</w:t>
      </w:r>
      <w:r>
        <w:rPr>
          <w:rFonts w:hint="eastAsia" w:ascii="宋体" w:hAnsi="宋体"/>
          <w:szCs w:val="21"/>
          <w:highlight w:val="none"/>
        </w:rPr>
        <w:t>总金额</w:t>
      </w:r>
      <w:r>
        <w:rPr>
          <w:rFonts w:hint="eastAsia" w:ascii="宋体" w:hAnsi="宋体"/>
          <w:highlight w:val="none"/>
        </w:rPr>
        <w:t>的90%，</w:t>
      </w:r>
      <w:r>
        <w:rPr>
          <w:rFonts w:hint="eastAsia" w:ascii="宋体" w:hAnsi="宋体"/>
          <w:szCs w:val="21"/>
          <w:highlight w:val="none"/>
          <w:lang w:val="en-US" w:eastAsia="zh-CN"/>
        </w:rPr>
        <w:t>质保期满</w:t>
      </w:r>
      <w:r>
        <w:rPr>
          <w:rFonts w:hint="eastAsia" w:ascii="宋体" w:hAnsi="宋体"/>
          <w:szCs w:val="21"/>
          <w:highlight w:val="none"/>
        </w:rPr>
        <w:t>后一次性付清合同总金额的10％（不计利息，若有违约则扣除相应违约金）。</w:t>
      </w:r>
    </w:p>
    <w:p>
      <w:pPr>
        <w:spacing w:line="360" w:lineRule="auto"/>
        <w:ind w:firstLine="422" w:firstLineChars="200"/>
        <w:jc w:val="left"/>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八、其他要求</w:t>
      </w:r>
    </w:p>
    <w:p>
      <w:pPr>
        <w:spacing w:line="360" w:lineRule="auto"/>
        <w:ind w:left="420" w:leftChars="200" w:firstLine="0" w:firstLineChars="0"/>
        <w:jc w:val="left"/>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1.按采购人实际需求进行供货，中标人须</w:t>
      </w:r>
      <w:r>
        <w:rPr>
          <w:rFonts w:hint="eastAsia" w:ascii="宋体" w:hAnsi="宋体" w:cs="宋体"/>
          <w:color w:val="auto"/>
          <w:szCs w:val="21"/>
          <w:lang w:val="en-US" w:eastAsia="zh-CN"/>
        </w:rPr>
        <w:t>无条件满足采购人需求，确保供货质量并及时供货。</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2.中标</w:t>
      </w:r>
      <w:r>
        <w:rPr>
          <w:rFonts w:hint="eastAsia" w:ascii="宋体" w:hAnsi="宋体" w:cs="宋体"/>
          <w:color w:val="auto"/>
          <w:szCs w:val="21"/>
        </w:rPr>
        <w:t>人接到</w:t>
      </w:r>
      <w:r>
        <w:rPr>
          <w:rFonts w:hint="eastAsia" w:ascii="宋体" w:hAnsi="宋体" w:cs="宋体"/>
          <w:color w:val="auto"/>
          <w:szCs w:val="21"/>
          <w:lang w:eastAsia="zh-CN"/>
        </w:rPr>
        <w:t>采购</w:t>
      </w:r>
      <w:r>
        <w:rPr>
          <w:rFonts w:hint="eastAsia" w:ascii="宋体" w:hAnsi="宋体" w:cs="宋体"/>
          <w:color w:val="auto"/>
          <w:szCs w:val="21"/>
        </w:rPr>
        <w:t>人供货通知，按照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人要求送至指定地点，负责运输。中标人所投品牌货物</w:t>
      </w:r>
      <w:r>
        <w:rPr>
          <w:rFonts w:hint="eastAsia" w:ascii="宋体" w:hAnsi="宋体" w:cs="宋体"/>
          <w:color w:val="auto"/>
          <w:szCs w:val="21"/>
          <w:lang w:val="en-US" w:eastAsia="zh-CN"/>
        </w:rPr>
        <w:t>在供货或使用过程中出现质量和使用问题，采购人有权要求更换，直至采购人满意，且不再另行支付任何费用。</w:t>
      </w:r>
    </w:p>
    <w:p>
      <w:pPr>
        <w:pStyle w:val="24"/>
        <w:rPr>
          <w:rFonts w:hint="eastAsia" w:ascii="宋体" w:hAnsi="宋体" w:cs="宋体"/>
          <w:color w:val="auto"/>
          <w:szCs w:val="21"/>
          <w:lang w:val="en-US" w:eastAsia="zh-CN"/>
        </w:rPr>
      </w:pPr>
    </w:p>
    <w:p>
      <w:pPr>
        <w:pStyle w:val="23"/>
        <w:rPr>
          <w:rFonts w:hint="eastAsia" w:ascii="宋体" w:hAnsi="宋体" w:cs="宋体"/>
          <w:color w:val="auto"/>
          <w:szCs w:val="21"/>
          <w:lang w:val="en-US" w:eastAsia="zh-CN"/>
        </w:rPr>
      </w:pPr>
    </w:p>
    <w:p>
      <w:pPr>
        <w:rPr>
          <w:rFonts w:hint="eastAsia" w:ascii="宋体" w:hAnsi="宋体" w:cs="宋体"/>
          <w:color w:val="auto"/>
          <w:szCs w:val="21"/>
          <w:lang w:val="en-US" w:eastAsia="zh-CN"/>
        </w:rPr>
      </w:pPr>
    </w:p>
    <w:p>
      <w:pPr>
        <w:pStyle w:val="24"/>
        <w:rPr>
          <w:rFonts w:hint="eastAsia" w:ascii="宋体" w:hAnsi="宋体" w:cs="宋体"/>
          <w:color w:val="auto"/>
          <w:szCs w:val="21"/>
          <w:lang w:val="en-US" w:eastAsia="zh-CN"/>
        </w:rPr>
      </w:pPr>
    </w:p>
    <w:p>
      <w:pPr>
        <w:pStyle w:val="23"/>
        <w:rPr>
          <w:rFonts w:hint="eastAsia" w:ascii="宋体" w:hAnsi="宋体" w:cs="宋体"/>
          <w:color w:val="auto"/>
          <w:szCs w:val="21"/>
          <w:lang w:val="en-US" w:eastAsia="zh-CN"/>
        </w:rPr>
      </w:pPr>
    </w:p>
    <w:p>
      <w:pPr>
        <w:rPr>
          <w:rFonts w:hint="eastAsia" w:ascii="宋体" w:hAnsi="宋体" w:cs="宋体"/>
          <w:color w:val="auto"/>
          <w:szCs w:val="21"/>
          <w:lang w:val="en-US" w:eastAsia="zh-CN"/>
        </w:rPr>
      </w:pPr>
    </w:p>
    <w:p>
      <w:pPr>
        <w:pStyle w:val="24"/>
        <w:rPr>
          <w:rFonts w:hint="eastAsia" w:ascii="宋体" w:hAnsi="宋体" w:cs="宋体"/>
          <w:color w:val="auto"/>
          <w:szCs w:val="21"/>
          <w:lang w:val="en-US" w:eastAsia="zh-CN"/>
        </w:rPr>
      </w:pPr>
    </w:p>
    <w:p>
      <w:pPr>
        <w:pStyle w:val="23"/>
        <w:rPr>
          <w:rFonts w:hint="eastAsia" w:ascii="宋体" w:hAnsi="宋体" w:cs="宋体"/>
          <w:color w:val="auto"/>
          <w:szCs w:val="21"/>
          <w:lang w:val="en-US" w:eastAsia="zh-CN"/>
        </w:rPr>
      </w:pPr>
    </w:p>
    <w:p>
      <w:pPr>
        <w:rPr>
          <w:rFonts w:hint="eastAsia" w:ascii="宋体" w:hAnsi="宋体" w:cs="宋体"/>
          <w:color w:val="auto"/>
          <w:szCs w:val="21"/>
          <w:lang w:val="en-US" w:eastAsia="zh-CN"/>
        </w:rPr>
      </w:pPr>
    </w:p>
    <w:p>
      <w:pPr>
        <w:pStyle w:val="24"/>
        <w:rPr>
          <w:rFonts w:hint="eastAsia" w:ascii="宋体" w:hAnsi="宋体" w:cs="宋体"/>
          <w:color w:val="auto"/>
          <w:szCs w:val="21"/>
          <w:lang w:val="en-US" w:eastAsia="zh-CN"/>
        </w:rPr>
      </w:pPr>
    </w:p>
    <w:p>
      <w:pPr>
        <w:pStyle w:val="23"/>
        <w:rPr>
          <w:rFonts w:hint="eastAsia" w:ascii="宋体" w:hAnsi="宋体" w:cs="宋体"/>
          <w:color w:val="auto"/>
          <w:szCs w:val="21"/>
          <w:lang w:val="en-US" w:eastAsia="zh-CN"/>
        </w:rPr>
      </w:pPr>
    </w:p>
    <w:p>
      <w:pPr>
        <w:rPr>
          <w:rFonts w:hint="eastAsia" w:ascii="宋体" w:hAnsi="宋体" w:cs="宋体"/>
          <w:color w:val="auto"/>
          <w:szCs w:val="21"/>
          <w:lang w:val="en-US" w:eastAsia="zh-CN"/>
        </w:rPr>
      </w:pPr>
    </w:p>
    <w:p>
      <w:pPr>
        <w:pStyle w:val="24"/>
        <w:rPr>
          <w:rFonts w:hint="eastAsia" w:ascii="宋体" w:hAnsi="宋体" w:cs="宋体"/>
          <w:color w:val="auto"/>
          <w:szCs w:val="21"/>
          <w:lang w:val="en-US" w:eastAsia="zh-CN"/>
        </w:rPr>
      </w:pPr>
    </w:p>
    <w:p>
      <w:pPr>
        <w:pStyle w:val="23"/>
        <w:rPr>
          <w:rFonts w:hint="eastAsia" w:ascii="宋体" w:hAnsi="宋体" w:cs="宋体"/>
          <w:color w:val="auto"/>
          <w:szCs w:val="21"/>
          <w:lang w:val="en-US" w:eastAsia="zh-CN"/>
        </w:rPr>
      </w:pPr>
    </w:p>
    <w:p>
      <w:pPr>
        <w:rPr>
          <w:rFonts w:hint="eastAsia" w:ascii="宋体" w:hAnsi="宋体" w:cs="宋体"/>
          <w:color w:val="auto"/>
          <w:szCs w:val="21"/>
          <w:lang w:val="en-US" w:eastAsia="zh-CN"/>
        </w:rPr>
      </w:pPr>
    </w:p>
    <w:p>
      <w:pPr>
        <w:pStyle w:val="24"/>
        <w:rPr>
          <w:rFonts w:hint="eastAsia" w:ascii="宋体" w:hAnsi="宋体" w:cs="宋体"/>
          <w:color w:val="auto"/>
          <w:szCs w:val="21"/>
          <w:lang w:val="en-US" w:eastAsia="zh-CN"/>
        </w:rPr>
      </w:pPr>
    </w:p>
    <w:bookmarkEnd w:id="47"/>
    <w:p>
      <w:pPr>
        <w:spacing w:line="360" w:lineRule="auto"/>
        <w:ind w:firstLine="420" w:firstLineChars="200"/>
        <w:rPr>
          <w:color w:val="000000"/>
          <w:highlight w:val="none"/>
        </w:rPr>
      </w:pPr>
    </w:p>
    <w:sectPr>
      <w:headerReference r:id="rId3" w:type="default"/>
      <w:pgSz w:w="11906" w:h="16838"/>
      <w:pgMar w:top="1077" w:right="1134" w:bottom="1077" w:left="1134"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nThickSmallGap" w:color="auto" w:sz="12" w:space="1"/>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893B8"/>
    <w:multiLevelType w:val="singleLevel"/>
    <w:tmpl w:val="7A4893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00974403"/>
    <w:rsid w:val="000028B9"/>
    <w:rsid w:val="00012280"/>
    <w:rsid w:val="000240E9"/>
    <w:rsid w:val="00037D49"/>
    <w:rsid w:val="00044B1C"/>
    <w:rsid w:val="00044EBB"/>
    <w:rsid w:val="00062193"/>
    <w:rsid w:val="00064676"/>
    <w:rsid w:val="000701C7"/>
    <w:rsid w:val="00070EDC"/>
    <w:rsid w:val="00084249"/>
    <w:rsid w:val="00090B12"/>
    <w:rsid w:val="000B53FE"/>
    <w:rsid w:val="000B5784"/>
    <w:rsid w:val="000E23C1"/>
    <w:rsid w:val="00102619"/>
    <w:rsid w:val="00112CB2"/>
    <w:rsid w:val="001136AF"/>
    <w:rsid w:val="00121EC2"/>
    <w:rsid w:val="00121F06"/>
    <w:rsid w:val="00124F3C"/>
    <w:rsid w:val="0012536F"/>
    <w:rsid w:val="0012656A"/>
    <w:rsid w:val="0013100A"/>
    <w:rsid w:val="0013109A"/>
    <w:rsid w:val="00134054"/>
    <w:rsid w:val="00136777"/>
    <w:rsid w:val="00140E9E"/>
    <w:rsid w:val="00145745"/>
    <w:rsid w:val="00150063"/>
    <w:rsid w:val="00167787"/>
    <w:rsid w:val="00176481"/>
    <w:rsid w:val="00190703"/>
    <w:rsid w:val="0019155A"/>
    <w:rsid w:val="00192925"/>
    <w:rsid w:val="001B2950"/>
    <w:rsid w:val="001B4F52"/>
    <w:rsid w:val="001B64B4"/>
    <w:rsid w:val="001C2D3A"/>
    <w:rsid w:val="001C3415"/>
    <w:rsid w:val="001C7134"/>
    <w:rsid w:val="001D4ECF"/>
    <w:rsid w:val="001F0439"/>
    <w:rsid w:val="001F0BF4"/>
    <w:rsid w:val="00201E58"/>
    <w:rsid w:val="00210A7B"/>
    <w:rsid w:val="00227EA1"/>
    <w:rsid w:val="002304E4"/>
    <w:rsid w:val="00230632"/>
    <w:rsid w:val="00234C91"/>
    <w:rsid w:val="0024171A"/>
    <w:rsid w:val="0024595A"/>
    <w:rsid w:val="00251C66"/>
    <w:rsid w:val="002559A0"/>
    <w:rsid w:val="0026444F"/>
    <w:rsid w:val="002645ED"/>
    <w:rsid w:val="00270BE8"/>
    <w:rsid w:val="00273182"/>
    <w:rsid w:val="002742EE"/>
    <w:rsid w:val="00274E98"/>
    <w:rsid w:val="00276E1A"/>
    <w:rsid w:val="00286CFA"/>
    <w:rsid w:val="002A0A88"/>
    <w:rsid w:val="002A2962"/>
    <w:rsid w:val="002A2C85"/>
    <w:rsid w:val="002A5579"/>
    <w:rsid w:val="002B53BE"/>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6FBE"/>
    <w:rsid w:val="003305F3"/>
    <w:rsid w:val="003347E3"/>
    <w:rsid w:val="00352AFF"/>
    <w:rsid w:val="003557DC"/>
    <w:rsid w:val="003574F4"/>
    <w:rsid w:val="00357B90"/>
    <w:rsid w:val="00365DF9"/>
    <w:rsid w:val="003673EF"/>
    <w:rsid w:val="0037233B"/>
    <w:rsid w:val="00377B42"/>
    <w:rsid w:val="003805CB"/>
    <w:rsid w:val="00384F47"/>
    <w:rsid w:val="00395516"/>
    <w:rsid w:val="00396950"/>
    <w:rsid w:val="00396E96"/>
    <w:rsid w:val="003A18E6"/>
    <w:rsid w:val="003A3E5A"/>
    <w:rsid w:val="003A4D60"/>
    <w:rsid w:val="003A5907"/>
    <w:rsid w:val="003A649B"/>
    <w:rsid w:val="003C1779"/>
    <w:rsid w:val="003C3E05"/>
    <w:rsid w:val="003D32F4"/>
    <w:rsid w:val="003D66F4"/>
    <w:rsid w:val="003E25FE"/>
    <w:rsid w:val="003E4AFC"/>
    <w:rsid w:val="003F2425"/>
    <w:rsid w:val="003F2CBF"/>
    <w:rsid w:val="003F2FD0"/>
    <w:rsid w:val="0041086F"/>
    <w:rsid w:val="00411394"/>
    <w:rsid w:val="00415F3A"/>
    <w:rsid w:val="00433547"/>
    <w:rsid w:val="004363D6"/>
    <w:rsid w:val="00442B63"/>
    <w:rsid w:val="00443D68"/>
    <w:rsid w:val="00451E26"/>
    <w:rsid w:val="004528B0"/>
    <w:rsid w:val="00460182"/>
    <w:rsid w:val="004613CC"/>
    <w:rsid w:val="00465CDF"/>
    <w:rsid w:val="004769CE"/>
    <w:rsid w:val="00480578"/>
    <w:rsid w:val="004942EA"/>
    <w:rsid w:val="0049527C"/>
    <w:rsid w:val="004C5A10"/>
    <w:rsid w:val="004D54C1"/>
    <w:rsid w:val="004D5F4D"/>
    <w:rsid w:val="004E7DCE"/>
    <w:rsid w:val="004F07DE"/>
    <w:rsid w:val="004F178D"/>
    <w:rsid w:val="00511440"/>
    <w:rsid w:val="005303F4"/>
    <w:rsid w:val="00543FC3"/>
    <w:rsid w:val="00544C78"/>
    <w:rsid w:val="00550FBE"/>
    <w:rsid w:val="00555F29"/>
    <w:rsid w:val="00560AC0"/>
    <w:rsid w:val="00562031"/>
    <w:rsid w:val="00563854"/>
    <w:rsid w:val="0057114B"/>
    <w:rsid w:val="00574FE3"/>
    <w:rsid w:val="005873CA"/>
    <w:rsid w:val="005A2693"/>
    <w:rsid w:val="005A77A4"/>
    <w:rsid w:val="005B2FFF"/>
    <w:rsid w:val="005C0910"/>
    <w:rsid w:val="005C3F2B"/>
    <w:rsid w:val="005C5339"/>
    <w:rsid w:val="005D0F84"/>
    <w:rsid w:val="005D1D5C"/>
    <w:rsid w:val="005D4810"/>
    <w:rsid w:val="005E2260"/>
    <w:rsid w:val="005F0EE4"/>
    <w:rsid w:val="005F17DB"/>
    <w:rsid w:val="005F4163"/>
    <w:rsid w:val="005F73D6"/>
    <w:rsid w:val="0060329A"/>
    <w:rsid w:val="00606428"/>
    <w:rsid w:val="00607854"/>
    <w:rsid w:val="00622BB1"/>
    <w:rsid w:val="006247CC"/>
    <w:rsid w:val="00625609"/>
    <w:rsid w:val="00625B01"/>
    <w:rsid w:val="00630B56"/>
    <w:rsid w:val="006349ED"/>
    <w:rsid w:val="006400E1"/>
    <w:rsid w:val="00644861"/>
    <w:rsid w:val="00652A37"/>
    <w:rsid w:val="006566AF"/>
    <w:rsid w:val="0066278A"/>
    <w:rsid w:val="006743CF"/>
    <w:rsid w:val="00676A1D"/>
    <w:rsid w:val="00690D58"/>
    <w:rsid w:val="00694776"/>
    <w:rsid w:val="00695DB8"/>
    <w:rsid w:val="006B520D"/>
    <w:rsid w:val="006C4E2D"/>
    <w:rsid w:val="006C4E98"/>
    <w:rsid w:val="006D1CAD"/>
    <w:rsid w:val="006D2234"/>
    <w:rsid w:val="006D338C"/>
    <w:rsid w:val="006D5D96"/>
    <w:rsid w:val="006E08FF"/>
    <w:rsid w:val="006E1E4F"/>
    <w:rsid w:val="006F73AB"/>
    <w:rsid w:val="00700C18"/>
    <w:rsid w:val="00706419"/>
    <w:rsid w:val="00710876"/>
    <w:rsid w:val="00711645"/>
    <w:rsid w:val="0072645F"/>
    <w:rsid w:val="007347FB"/>
    <w:rsid w:val="007349C8"/>
    <w:rsid w:val="00735809"/>
    <w:rsid w:val="00754994"/>
    <w:rsid w:val="00755A3F"/>
    <w:rsid w:val="00756B9B"/>
    <w:rsid w:val="00763C23"/>
    <w:rsid w:val="00772F53"/>
    <w:rsid w:val="00784610"/>
    <w:rsid w:val="00787768"/>
    <w:rsid w:val="00790CC3"/>
    <w:rsid w:val="00791219"/>
    <w:rsid w:val="00791D8F"/>
    <w:rsid w:val="007A3173"/>
    <w:rsid w:val="007A73FB"/>
    <w:rsid w:val="007B2DFA"/>
    <w:rsid w:val="007B7467"/>
    <w:rsid w:val="007C1712"/>
    <w:rsid w:val="007C2225"/>
    <w:rsid w:val="007C2A58"/>
    <w:rsid w:val="007C3628"/>
    <w:rsid w:val="007D7FDC"/>
    <w:rsid w:val="007E6766"/>
    <w:rsid w:val="007F02ED"/>
    <w:rsid w:val="007F330F"/>
    <w:rsid w:val="007F438A"/>
    <w:rsid w:val="007F6111"/>
    <w:rsid w:val="007F730A"/>
    <w:rsid w:val="00810524"/>
    <w:rsid w:val="00820657"/>
    <w:rsid w:val="0084413D"/>
    <w:rsid w:val="00846E62"/>
    <w:rsid w:val="00855EE3"/>
    <w:rsid w:val="00860537"/>
    <w:rsid w:val="00861C72"/>
    <w:rsid w:val="00863F45"/>
    <w:rsid w:val="00870626"/>
    <w:rsid w:val="00873828"/>
    <w:rsid w:val="00873DEF"/>
    <w:rsid w:val="00883E45"/>
    <w:rsid w:val="00896C19"/>
    <w:rsid w:val="008A6BF0"/>
    <w:rsid w:val="008B61FA"/>
    <w:rsid w:val="008B6E1E"/>
    <w:rsid w:val="008B7C53"/>
    <w:rsid w:val="008C3210"/>
    <w:rsid w:val="008C43B2"/>
    <w:rsid w:val="008D1166"/>
    <w:rsid w:val="008D2B71"/>
    <w:rsid w:val="008E6633"/>
    <w:rsid w:val="008E763E"/>
    <w:rsid w:val="008F1C36"/>
    <w:rsid w:val="00900A9C"/>
    <w:rsid w:val="0090190F"/>
    <w:rsid w:val="00906172"/>
    <w:rsid w:val="00912D92"/>
    <w:rsid w:val="009135E6"/>
    <w:rsid w:val="00922CC3"/>
    <w:rsid w:val="00930758"/>
    <w:rsid w:val="00931655"/>
    <w:rsid w:val="00932BCC"/>
    <w:rsid w:val="00944A93"/>
    <w:rsid w:val="00945393"/>
    <w:rsid w:val="00946919"/>
    <w:rsid w:val="00951755"/>
    <w:rsid w:val="00952BE7"/>
    <w:rsid w:val="00954035"/>
    <w:rsid w:val="0095504E"/>
    <w:rsid w:val="00955F1E"/>
    <w:rsid w:val="00974403"/>
    <w:rsid w:val="00997C48"/>
    <w:rsid w:val="009B0343"/>
    <w:rsid w:val="009C6915"/>
    <w:rsid w:val="009D288F"/>
    <w:rsid w:val="009F4BB1"/>
    <w:rsid w:val="009F583C"/>
    <w:rsid w:val="00A01EA7"/>
    <w:rsid w:val="00A1004F"/>
    <w:rsid w:val="00A1591D"/>
    <w:rsid w:val="00A25050"/>
    <w:rsid w:val="00A32E53"/>
    <w:rsid w:val="00A334A7"/>
    <w:rsid w:val="00A34882"/>
    <w:rsid w:val="00A4239A"/>
    <w:rsid w:val="00A456A4"/>
    <w:rsid w:val="00A5612E"/>
    <w:rsid w:val="00A56BDC"/>
    <w:rsid w:val="00A770F6"/>
    <w:rsid w:val="00A806FC"/>
    <w:rsid w:val="00A903DB"/>
    <w:rsid w:val="00A965FB"/>
    <w:rsid w:val="00A970EA"/>
    <w:rsid w:val="00AA2D91"/>
    <w:rsid w:val="00AB1604"/>
    <w:rsid w:val="00AB49A4"/>
    <w:rsid w:val="00AC343C"/>
    <w:rsid w:val="00AE030E"/>
    <w:rsid w:val="00AE2259"/>
    <w:rsid w:val="00AE2646"/>
    <w:rsid w:val="00AF0A13"/>
    <w:rsid w:val="00B10997"/>
    <w:rsid w:val="00B139E6"/>
    <w:rsid w:val="00B17F9E"/>
    <w:rsid w:val="00B31773"/>
    <w:rsid w:val="00B3490C"/>
    <w:rsid w:val="00B35AE5"/>
    <w:rsid w:val="00B463CA"/>
    <w:rsid w:val="00B47745"/>
    <w:rsid w:val="00B52775"/>
    <w:rsid w:val="00B546AC"/>
    <w:rsid w:val="00B6141C"/>
    <w:rsid w:val="00B675B1"/>
    <w:rsid w:val="00B77BBE"/>
    <w:rsid w:val="00B80B85"/>
    <w:rsid w:val="00B823D4"/>
    <w:rsid w:val="00B91369"/>
    <w:rsid w:val="00B919BB"/>
    <w:rsid w:val="00B92873"/>
    <w:rsid w:val="00B95D5F"/>
    <w:rsid w:val="00B97340"/>
    <w:rsid w:val="00B97F80"/>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4533F"/>
    <w:rsid w:val="00C51AF2"/>
    <w:rsid w:val="00C52EF1"/>
    <w:rsid w:val="00C652DA"/>
    <w:rsid w:val="00C70F7B"/>
    <w:rsid w:val="00C810FB"/>
    <w:rsid w:val="00C84AF9"/>
    <w:rsid w:val="00C87891"/>
    <w:rsid w:val="00C97F60"/>
    <w:rsid w:val="00CA06D1"/>
    <w:rsid w:val="00CB1F38"/>
    <w:rsid w:val="00CB500C"/>
    <w:rsid w:val="00CB6F0A"/>
    <w:rsid w:val="00CC6D84"/>
    <w:rsid w:val="00CC74AB"/>
    <w:rsid w:val="00CD2CF2"/>
    <w:rsid w:val="00CD7C63"/>
    <w:rsid w:val="00CE3DBE"/>
    <w:rsid w:val="00CF2061"/>
    <w:rsid w:val="00D0304A"/>
    <w:rsid w:val="00D0481F"/>
    <w:rsid w:val="00D07725"/>
    <w:rsid w:val="00D10C67"/>
    <w:rsid w:val="00D20C3A"/>
    <w:rsid w:val="00D34564"/>
    <w:rsid w:val="00D401C9"/>
    <w:rsid w:val="00D40E1D"/>
    <w:rsid w:val="00D51251"/>
    <w:rsid w:val="00D528B9"/>
    <w:rsid w:val="00D567B4"/>
    <w:rsid w:val="00D57E04"/>
    <w:rsid w:val="00D64968"/>
    <w:rsid w:val="00D65A85"/>
    <w:rsid w:val="00D71E4F"/>
    <w:rsid w:val="00D74726"/>
    <w:rsid w:val="00D7682E"/>
    <w:rsid w:val="00D82B3D"/>
    <w:rsid w:val="00D8408A"/>
    <w:rsid w:val="00D8676D"/>
    <w:rsid w:val="00D905C4"/>
    <w:rsid w:val="00D96A00"/>
    <w:rsid w:val="00DB184B"/>
    <w:rsid w:val="00DB37DC"/>
    <w:rsid w:val="00DB3F47"/>
    <w:rsid w:val="00DC20F0"/>
    <w:rsid w:val="00DD2A4E"/>
    <w:rsid w:val="00DD2B1D"/>
    <w:rsid w:val="00DD3245"/>
    <w:rsid w:val="00DE2D9C"/>
    <w:rsid w:val="00DE62E2"/>
    <w:rsid w:val="00DE75AA"/>
    <w:rsid w:val="00DF1A8C"/>
    <w:rsid w:val="00E00576"/>
    <w:rsid w:val="00E028EC"/>
    <w:rsid w:val="00E041EA"/>
    <w:rsid w:val="00E11370"/>
    <w:rsid w:val="00E12B21"/>
    <w:rsid w:val="00E168DA"/>
    <w:rsid w:val="00E175E9"/>
    <w:rsid w:val="00E20058"/>
    <w:rsid w:val="00E25A6A"/>
    <w:rsid w:val="00E402D2"/>
    <w:rsid w:val="00E410C6"/>
    <w:rsid w:val="00E46402"/>
    <w:rsid w:val="00E52BF4"/>
    <w:rsid w:val="00E70094"/>
    <w:rsid w:val="00E71106"/>
    <w:rsid w:val="00E8036A"/>
    <w:rsid w:val="00E861B3"/>
    <w:rsid w:val="00E92086"/>
    <w:rsid w:val="00EA440F"/>
    <w:rsid w:val="00EA6883"/>
    <w:rsid w:val="00EB7436"/>
    <w:rsid w:val="00EB7BB0"/>
    <w:rsid w:val="00EC18CA"/>
    <w:rsid w:val="00EC288A"/>
    <w:rsid w:val="00EC2AB2"/>
    <w:rsid w:val="00EC7FD0"/>
    <w:rsid w:val="00ED1987"/>
    <w:rsid w:val="00ED257C"/>
    <w:rsid w:val="00ED387A"/>
    <w:rsid w:val="00ED39E4"/>
    <w:rsid w:val="00ED75D9"/>
    <w:rsid w:val="00EE05EE"/>
    <w:rsid w:val="00EE3AB0"/>
    <w:rsid w:val="00EE3C6C"/>
    <w:rsid w:val="00EE5FF7"/>
    <w:rsid w:val="00EF14E9"/>
    <w:rsid w:val="00EF5796"/>
    <w:rsid w:val="00EF735A"/>
    <w:rsid w:val="00F0474D"/>
    <w:rsid w:val="00F06BE4"/>
    <w:rsid w:val="00F1375A"/>
    <w:rsid w:val="00F15088"/>
    <w:rsid w:val="00F21B5A"/>
    <w:rsid w:val="00F35080"/>
    <w:rsid w:val="00F41785"/>
    <w:rsid w:val="00F46893"/>
    <w:rsid w:val="00F52EB5"/>
    <w:rsid w:val="00F63314"/>
    <w:rsid w:val="00F675DC"/>
    <w:rsid w:val="00F67BCC"/>
    <w:rsid w:val="00F72A4B"/>
    <w:rsid w:val="00F75649"/>
    <w:rsid w:val="00F76CBC"/>
    <w:rsid w:val="00F773E5"/>
    <w:rsid w:val="00F865D2"/>
    <w:rsid w:val="00F86DD9"/>
    <w:rsid w:val="00F92EF4"/>
    <w:rsid w:val="00F9429C"/>
    <w:rsid w:val="00FA4090"/>
    <w:rsid w:val="00FA573D"/>
    <w:rsid w:val="00FA5FA6"/>
    <w:rsid w:val="00FB0780"/>
    <w:rsid w:val="00FB49C2"/>
    <w:rsid w:val="00FB5513"/>
    <w:rsid w:val="00FC3048"/>
    <w:rsid w:val="00FD0507"/>
    <w:rsid w:val="00FD7F01"/>
    <w:rsid w:val="00FE0E24"/>
    <w:rsid w:val="00FE143B"/>
    <w:rsid w:val="00FE2788"/>
    <w:rsid w:val="00FE7EE2"/>
    <w:rsid w:val="012353B7"/>
    <w:rsid w:val="01336D48"/>
    <w:rsid w:val="013462E9"/>
    <w:rsid w:val="01372BF0"/>
    <w:rsid w:val="01A87AFF"/>
    <w:rsid w:val="01DF259E"/>
    <w:rsid w:val="024546E1"/>
    <w:rsid w:val="025A0035"/>
    <w:rsid w:val="027B1319"/>
    <w:rsid w:val="028B1756"/>
    <w:rsid w:val="02D17C6F"/>
    <w:rsid w:val="033B4533"/>
    <w:rsid w:val="03495C0B"/>
    <w:rsid w:val="037A3D44"/>
    <w:rsid w:val="039842CF"/>
    <w:rsid w:val="04277C5B"/>
    <w:rsid w:val="046F4701"/>
    <w:rsid w:val="048B68D1"/>
    <w:rsid w:val="04AD38D8"/>
    <w:rsid w:val="04E361D8"/>
    <w:rsid w:val="050E6095"/>
    <w:rsid w:val="054C1E5A"/>
    <w:rsid w:val="057611FE"/>
    <w:rsid w:val="05F15F97"/>
    <w:rsid w:val="065809C0"/>
    <w:rsid w:val="06C163D8"/>
    <w:rsid w:val="06CC74EF"/>
    <w:rsid w:val="06CF0C4D"/>
    <w:rsid w:val="06F95798"/>
    <w:rsid w:val="07070040"/>
    <w:rsid w:val="070714A1"/>
    <w:rsid w:val="070F4189"/>
    <w:rsid w:val="076F5B99"/>
    <w:rsid w:val="07AF0AED"/>
    <w:rsid w:val="07D5648B"/>
    <w:rsid w:val="08185D1F"/>
    <w:rsid w:val="083802A3"/>
    <w:rsid w:val="08556D54"/>
    <w:rsid w:val="08A04A74"/>
    <w:rsid w:val="08A47E4B"/>
    <w:rsid w:val="091A37AC"/>
    <w:rsid w:val="09455D5C"/>
    <w:rsid w:val="095531B4"/>
    <w:rsid w:val="099A5207"/>
    <w:rsid w:val="09FC0DD0"/>
    <w:rsid w:val="0A252CFF"/>
    <w:rsid w:val="0A2C7A28"/>
    <w:rsid w:val="0A363866"/>
    <w:rsid w:val="0A3B4909"/>
    <w:rsid w:val="0AB95623"/>
    <w:rsid w:val="0ABE772F"/>
    <w:rsid w:val="0B295A49"/>
    <w:rsid w:val="0B81006F"/>
    <w:rsid w:val="0B957FA1"/>
    <w:rsid w:val="0BF3690F"/>
    <w:rsid w:val="0BFF061B"/>
    <w:rsid w:val="0C372C08"/>
    <w:rsid w:val="0C412344"/>
    <w:rsid w:val="0C4A6C5B"/>
    <w:rsid w:val="0CC66E3F"/>
    <w:rsid w:val="0D07521B"/>
    <w:rsid w:val="0D201378"/>
    <w:rsid w:val="0D6C3477"/>
    <w:rsid w:val="0DA174E1"/>
    <w:rsid w:val="0DA718CF"/>
    <w:rsid w:val="0DB86E1A"/>
    <w:rsid w:val="0DE70271"/>
    <w:rsid w:val="0E283A63"/>
    <w:rsid w:val="0E6C6C77"/>
    <w:rsid w:val="0E6E1BEC"/>
    <w:rsid w:val="0E9A09BD"/>
    <w:rsid w:val="0EAB4E5E"/>
    <w:rsid w:val="0F2738F0"/>
    <w:rsid w:val="0F376F81"/>
    <w:rsid w:val="0F475907"/>
    <w:rsid w:val="0F624DCC"/>
    <w:rsid w:val="0F6F185A"/>
    <w:rsid w:val="0FA24347"/>
    <w:rsid w:val="0FCB5FDE"/>
    <w:rsid w:val="102A3378"/>
    <w:rsid w:val="106E6132"/>
    <w:rsid w:val="108857A5"/>
    <w:rsid w:val="10CA7D43"/>
    <w:rsid w:val="11130B81"/>
    <w:rsid w:val="11181AC7"/>
    <w:rsid w:val="11273C28"/>
    <w:rsid w:val="11795E19"/>
    <w:rsid w:val="117C058D"/>
    <w:rsid w:val="11DE689F"/>
    <w:rsid w:val="11EE3815"/>
    <w:rsid w:val="12361CB3"/>
    <w:rsid w:val="12406A1B"/>
    <w:rsid w:val="137524DD"/>
    <w:rsid w:val="13C73F1E"/>
    <w:rsid w:val="13D0089A"/>
    <w:rsid w:val="14CE7B37"/>
    <w:rsid w:val="14FA1EB7"/>
    <w:rsid w:val="15021320"/>
    <w:rsid w:val="15165850"/>
    <w:rsid w:val="152543B4"/>
    <w:rsid w:val="15280B38"/>
    <w:rsid w:val="15516CF3"/>
    <w:rsid w:val="155C3C3D"/>
    <w:rsid w:val="15671063"/>
    <w:rsid w:val="157978DD"/>
    <w:rsid w:val="15957ACA"/>
    <w:rsid w:val="15F21661"/>
    <w:rsid w:val="1632480C"/>
    <w:rsid w:val="167C1C16"/>
    <w:rsid w:val="168516DE"/>
    <w:rsid w:val="16951C8F"/>
    <w:rsid w:val="16A769A2"/>
    <w:rsid w:val="17163C06"/>
    <w:rsid w:val="176509F8"/>
    <w:rsid w:val="17993526"/>
    <w:rsid w:val="17C7529A"/>
    <w:rsid w:val="17E303CF"/>
    <w:rsid w:val="17ED4CF5"/>
    <w:rsid w:val="181D157E"/>
    <w:rsid w:val="18436046"/>
    <w:rsid w:val="18642018"/>
    <w:rsid w:val="18820C52"/>
    <w:rsid w:val="18F2075B"/>
    <w:rsid w:val="19041D5F"/>
    <w:rsid w:val="1965662A"/>
    <w:rsid w:val="197B5AB0"/>
    <w:rsid w:val="1A957EAC"/>
    <w:rsid w:val="1A991299"/>
    <w:rsid w:val="1B2A4F8C"/>
    <w:rsid w:val="1B4758EB"/>
    <w:rsid w:val="1B614E12"/>
    <w:rsid w:val="1C096DB4"/>
    <w:rsid w:val="1C0C1A62"/>
    <w:rsid w:val="1C5C19C9"/>
    <w:rsid w:val="1C7A236C"/>
    <w:rsid w:val="1D0E3222"/>
    <w:rsid w:val="1D8228D3"/>
    <w:rsid w:val="1D9224BC"/>
    <w:rsid w:val="1DD44D3A"/>
    <w:rsid w:val="1DFE521F"/>
    <w:rsid w:val="1E2929FB"/>
    <w:rsid w:val="1E6C3BEE"/>
    <w:rsid w:val="1EBD3CD0"/>
    <w:rsid w:val="1EE8519A"/>
    <w:rsid w:val="1F1B438A"/>
    <w:rsid w:val="1F3423DD"/>
    <w:rsid w:val="1F8E612F"/>
    <w:rsid w:val="1F9951FF"/>
    <w:rsid w:val="1FB92334"/>
    <w:rsid w:val="1FC637AC"/>
    <w:rsid w:val="203066BD"/>
    <w:rsid w:val="205A3400"/>
    <w:rsid w:val="208B1FA1"/>
    <w:rsid w:val="211A5D24"/>
    <w:rsid w:val="21380905"/>
    <w:rsid w:val="215C2E77"/>
    <w:rsid w:val="2229048A"/>
    <w:rsid w:val="22377EF2"/>
    <w:rsid w:val="22C345AA"/>
    <w:rsid w:val="22D6147A"/>
    <w:rsid w:val="23402A68"/>
    <w:rsid w:val="23804203"/>
    <w:rsid w:val="242C08C9"/>
    <w:rsid w:val="244F138E"/>
    <w:rsid w:val="24BE592A"/>
    <w:rsid w:val="24D205D9"/>
    <w:rsid w:val="250D2FC2"/>
    <w:rsid w:val="251476E8"/>
    <w:rsid w:val="25E93E98"/>
    <w:rsid w:val="264D5740"/>
    <w:rsid w:val="26703BC4"/>
    <w:rsid w:val="26B2243F"/>
    <w:rsid w:val="26B446C5"/>
    <w:rsid w:val="272F7121"/>
    <w:rsid w:val="274A5616"/>
    <w:rsid w:val="27770A7F"/>
    <w:rsid w:val="280D5870"/>
    <w:rsid w:val="287A61C6"/>
    <w:rsid w:val="28A6500D"/>
    <w:rsid w:val="28C53A2F"/>
    <w:rsid w:val="28D320C0"/>
    <w:rsid w:val="28E42965"/>
    <w:rsid w:val="291E5FAC"/>
    <w:rsid w:val="29474DEB"/>
    <w:rsid w:val="29AC630A"/>
    <w:rsid w:val="29AE22CF"/>
    <w:rsid w:val="29F255E0"/>
    <w:rsid w:val="2AC230E7"/>
    <w:rsid w:val="2AC47580"/>
    <w:rsid w:val="2AD32B7D"/>
    <w:rsid w:val="2AD71701"/>
    <w:rsid w:val="2AF3313E"/>
    <w:rsid w:val="2B0F2194"/>
    <w:rsid w:val="2B1A3920"/>
    <w:rsid w:val="2B5B780D"/>
    <w:rsid w:val="2B6E3E6C"/>
    <w:rsid w:val="2B7E32D2"/>
    <w:rsid w:val="2B945005"/>
    <w:rsid w:val="2BA137E5"/>
    <w:rsid w:val="2BC74344"/>
    <w:rsid w:val="2C3E381E"/>
    <w:rsid w:val="2C4568BF"/>
    <w:rsid w:val="2C6E3626"/>
    <w:rsid w:val="2C745C6F"/>
    <w:rsid w:val="2C7848F8"/>
    <w:rsid w:val="2C937A17"/>
    <w:rsid w:val="2CA33C4C"/>
    <w:rsid w:val="2CAB366D"/>
    <w:rsid w:val="2D067E6F"/>
    <w:rsid w:val="2D3B5B48"/>
    <w:rsid w:val="2D497788"/>
    <w:rsid w:val="2DC717B4"/>
    <w:rsid w:val="2DD510E8"/>
    <w:rsid w:val="2E0C7D42"/>
    <w:rsid w:val="2E352597"/>
    <w:rsid w:val="2E3D54FA"/>
    <w:rsid w:val="2E627104"/>
    <w:rsid w:val="2E9165B6"/>
    <w:rsid w:val="2E93702D"/>
    <w:rsid w:val="2EA556B9"/>
    <w:rsid w:val="2F2A4C00"/>
    <w:rsid w:val="2F676D2F"/>
    <w:rsid w:val="2F8A2042"/>
    <w:rsid w:val="30C3280C"/>
    <w:rsid w:val="30D05D38"/>
    <w:rsid w:val="30EC193C"/>
    <w:rsid w:val="319B0539"/>
    <w:rsid w:val="31E606B1"/>
    <w:rsid w:val="329F5DEA"/>
    <w:rsid w:val="32D97AC0"/>
    <w:rsid w:val="332D32FA"/>
    <w:rsid w:val="33B43889"/>
    <w:rsid w:val="341500BE"/>
    <w:rsid w:val="3437424B"/>
    <w:rsid w:val="34A40493"/>
    <w:rsid w:val="34A854C9"/>
    <w:rsid w:val="34F57493"/>
    <w:rsid w:val="35053F76"/>
    <w:rsid w:val="361F6F9E"/>
    <w:rsid w:val="364B2438"/>
    <w:rsid w:val="36620EB9"/>
    <w:rsid w:val="36AA13C3"/>
    <w:rsid w:val="36C220B8"/>
    <w:rsid w:val="37785C10"/>
    <w:rsid w:val="383973DC"/>
    <w:rsid w:val="38B31F0D"/>
    <w:rsid w:val="39275F8A"/>
    <w:rsid w:val="3959430F"/>
    <w:rsid w:val="396B7252"/>
    <w:rsid w:val="39AD610D"/>
    <w:rsid w:val="39DB0EED"/>
    <w:rsid w:val="39FC241F"/>
    <w:rsid w:val="3A46129F"/>
    <w:rsid w:val="3A7B13CD"/>
    <w:rsid w:val="3AE24497"/>
    <w:rsid w:val="3B532420"/>
    <w:rsid w:val="3B5A3261"/>
    <w:rsid w:val="3B814DAD"/>
    <w:rsid w:val="3BF57AAC"/>
    <w:rsid w:val="3C0E2C9B"/>
    <w:rsid w:val="3C1859FB"/>
    <w:rsid w:val="3C41640F"/>
    <w:rsid w:val="3C812194"/>
    <w:rsid w:val="3CAD1E92"/>
    <w:rsid w:val="3CD63BD9"/>
    <w:rsid w:val="3CE378C4"/>
    <w:rsid w:val="3CFA1A11"/>
    <w:rsid w:val="3D4C34F3"/>
    <w:rsid w:val="3D4D7F33"/>
    <w:rsid w:val="3D764A71"/>
    <w:rsid w:val="3D8B33DE"/>
    <w:rsid w:val="3D8D69EA"/>
    <w:rsid w:val="3DD3114F"/>
    <w:rsid w:val="3E052EA6"/>
    <w:rsid w:val="3E1C7D0E"/>
    <w:rsid w:val="3E5C0B3F"/>
    <w:rsid w:val="3E840769"/>
    <w:rsid w:val="3EB46EC5"/>
    <w:rsid w:val="3F2E44CB"/>
    <w:rsid w:val="3F4E2D65"/>
    <w:rsid w:val="3F590DCC"/>
    <w:rsid w:val="3F9A5770"/>
    <w:rsid w:val="3FCD2DFA"/>
    <w:rsid w:val="4017108C"/>
    <w:rsid w:val="404912BB"/>
    <w:rsid w:val="408E00AB"/>
    <w:rsid w:val="40C643E8"/>
    <w:rsid w:val="411F1EDE"/>
    <w:rsid w:val="413C5593"/>
    <w:rsid w:val="41765972"/>
    <w:rsid w:val="41C04EE8"/>
    <w:rsid w:val="42343303"/>
    <w:rsid w:val="42701998"/>
    <w:rsid w:val="429E4D04"/>
    <w:rsid w:val="42B9333F"/>
    <w:rsid w:val="42C6743C"/>
    <w:rsid w:val="42E455AB"/>
    <w:rsid w:val="42FF0CB0"/>
    <w:rsid w:val="4347497B"/>
    <w:rsid w:val="43494444"/>
    <w:rsid w:val="43B951B0"/>
    <w:rsid w:val="43D738EA"/>
    <w:rsid w:val="43DA1382"/>
    <w:rsid w:val="44223166"/>
    <w:rsid w:val="44312219"/>
    <w:rsid w:val="444F16D0"/>
    <w:rsid w:val="44AF430B"/>
    <w:rsid w:val="44C11573"/>
    <w:rsid w:val="44EB79FC"/>
    <w:rsid w:val="44F21D67"/>
    <w:rsid w:val="45010FCD"/>
    <w:rsid w:val="452C45BC"/>
    <w:rsid w:val="4589654B"/>
    <w:rsid w:val="45F00C8D"/>
    <w:rsid w:val="460E39A2"/>
    <w:rsid w:val="46152716"/>
    <w:rsid w:val="461865CE"/>
    <w:rsid w:val="46486EBC"/>
    <w:rsid w:val="465869CB"/>
    <w:rsid w:val="467D4684"/>
    <w:rsid w:val="46801F24"/>
    <w:rsid w:val="46902E7B"/>
    <w:rsid w:val="46A123AD"/>
    <w:rsid w:val="46CB63B3"/>
    <w:rsid w:val="46DB4D03"/>
    <w:rsid w:val="47161329"/>
    <w:rsid w:val="47362385"/>
    <w:rsid w:val="47753F49"/>
    <w:rsid w:val="47766D9B"/>
    <w:rsid w:val="47E86C85"/>
    <w:rsid w:val="480C7910"/>
    <w:rsid w:val="4810776D"/>
    <w:rsid w:val="4822519A"/>
    <w:rsid w:val="48791D38"/>
    <w:rsid w:val="487B4E92"/>
    <w:rsid w:val="489912F7"/>
    <w:rsid w:val="48CE1B88"/>
    <w:rsid w:val="48DE3647"/>
    <w:rsid w:val="48E9537E"/>
    <w:rsid w:val="493B39A4"/>
    <w:rsid w:val="49466D4F"/>
    <w:rsid w:val="494C61EB"/>
    <w:rsid w:val="4975141F"/>
    <w:rsid w:val="497C6E74"/>
    <w:rsid w:val="499D7C5A"/>
    <w:rsid w:val="4A4C544D"/>
    <w:rsid w:val="4A607EA2"/>
    <w:rsid w:val="4A8563B3"/>
    <w:rsid w:val="4A87699A"/>
    <w:rsid w:val="4A897A9B"/>
    <w:rsid w:val="4ACB4129"/>
    <w:rsid w:val="4B1F77AE"/>
    <w:rsid w:val="4B201A81"/>
    <w:rsid w:val="4B441434"/>
    <w:rsid w:val="4C562B1F"/>
    <w:rsid w:val="4CA3296A"/>
    <w:rsid w:val="4CA54A99"/>
    <w:rsid w:val="4CC41B98"/>
    <w:rsid w:val="4CC6584D"/>
    <w:rsid w:val="4CD53D3D"/>
    <w:rsid w:val="4CE629A2"/>
    <w:rsid w:val="4D167AEA"/>
    <w:rsid w:val="4D2E2B7B"/>
    <w:rsid w:val="4D8E56E6"/>
    <w:rsid w:val="4DA8648A"/>
    <w:rsid w:val="4DBB4F64"/>
    <w:rsid w:val="4DE31A11"/>
    <w:rsid w:val="4E2612A9"/>
    <w:rsid w:val="4E975F89"/>
    <w:rsid w:val="4E992277"/>
    <w:rsid w:val="4EDF2B21"/>
    <w:rsid w:val="4F1845C0"/>
    <w:rsid w:val="4F211ECB"/>
    <w:rsid w:val="4F3C6AED"/>
    <w:rsid w:val="4F417B53"/>
    <w:rsid w:val="4F5E52BF"/>
    <w:rsid w:val="4FB9459A"/>
    <w:rsid w:val="4FE514FF"/>
    <w:rsid w:val="50265BBB"/>
    <w:rsid w:val="503A0C8D"/>
    <w:rsid w:val="509176A9"/>
    <w:rsid w:val="50B16357"/>
    <w:rsid w:val="50C67828"/>
    <w:rsid w:val="50E77AFF"/>
    <w:rsid w:val="512F3EFB"/>
    <w:rsid w:val="51366D30"/>
    <w:rsid w:val="513B0E7C"/>
    <w:rsid w:val="51547DD3"/>
    <w:rsid w:val="51CC4A11"/>
    <w:rsid w:val="51FD6D43"/>
    <w:rsid w:val="525248C4"/>
    <w:rsid w:val="525E0E06"/>
    <w:rsid w:val="52EA4003"/>
    <w:rsid w:val="53073BE6"/>
    <w:rsid w:val="53244FCC"/>
    <w:rsid w:val="533C798D"/>
    <w:rsid w:val="537440A5"/>
    <w:rsid w:val="53766F95"/>
    <w:rsid w:val="539F63C5"/>
    <w:rsid w:val="53C474A6"/>
    <w:rsid w:val="53CE7B91"/>
    <w:rsid w:val="53E41FEF"/>
    <w:rsid w:val="540012D3"/>
    <w:rsid w:val="544113E6"/>
    <w:rsid w:val="547A2F8A"/>
    <w:rsid w:val="548A54F6"/>
    <w:rsid w:val="54930FFD"/>
    <w:rsid w:val="54C73D2D"/>
    <w:rsid w:val="550D5025"/>
    <w:rsid w:val="55204A76"/>
    <w:rsid w:val="553A277F"/>
    <w:rsid w:val="554B7717"/>
    <w:rsid w:val="554D3A1B"/>
    <w:rsid w:val="55513F7E"/>
    <w:rsid w:val="555658E0"/>
    <w:rsid w:val="556C0F83"/>
    <w:rsid w:val="556F6B86"/>
    <w:rsid w:val="55AC713D"/>
    <w:rsid w:val="55D43401"/>
    <w:rsid w:val="55D56C74"/>
    <w:rsid w:val="55D87708"/>
    <w:rsid w:val="55E11E60"/>
    <w:rsid w:val="5621502B"/>
    <w:rsid w:val="566B14CD"/>
    <w:rsid w:val="567D676E"/>
    <w:rsid w:val="568E5958"/>
    <w:rsid w:val="56F37018"/>
    <w:rsid w:val="57851C95"/>
    <w:rsid w:val="57BF0950"/>
    <w:rsid w:val="57EC3417"/>
    <w:rsid w:val="57FD72B5"/>
    <w:rsid w:val="57FF2F01"/>
    <w:rsid w:val="58144992"/>
    <w:rsid w:val="58237650"/>
    <w:rsid w:val="58507A62"/>
    <w:rsid w:val="585C1BDA"/>
    <w:rsid w:val="587018B0"/>
    <w:rsid w:val="58D75E75"/>
    <w:rsid w:val="58E356F5"/>
    <w:rsid w:val="59196758"/>
    <w:rsid w:val="592D0C3E"/>
    <w:rsid w:val="593D23D7"/>
    <w:rsid w:val="593D3AAA"/>
    <w:rsid w:val="59493CF6"/>
    <w:rsid w:val="59B20112"/>
    <w:rsid w:val="59FC1568"/>
    <w:rsid w:val="5A12493E"/>
    <w:rsid w:val="5A820163"/>
    <w:rsid w:val="5B7E7DD1"/>
    <w:rsid w:val="5BF45DD9"/>
    <w:rsid w:val="5C0C72EA"/>
    <w:rsid w:val="5C1373EE"/>
    <w:rsid w:val="5C2A733E"/>
    <w:rsid w:val="5C553357"/>
    <w:rsid w:val="5C7E502B"/>
    <w:rsid w:val="5CAF386E"/>
    <w:rsid w:val="5D076225"/>
    <w:rsid w:val="5D2A2271"/>
    <w:rsid w:val="5D570406"/>
    <w:rsid w:val="5D7D5AFC"/>
    <w:rsid w:val="5D936228"/>
    <w:rsid w:val="5DAD189A"/>
    <w:rsid w:val="5DAE24B5"/>
    <w:rsid w:val="5DB24FF7"/>
    <w:rsid w:val="5DC015D3"/>
    <w:rsid w:val="5DE92B94"/>
    <w:rsid w:val="5E235381"/>
    <w:rsid w:val="5E7E6F01"/>
    <w:rsid w:val="5E8D7FDA"/>
    <w:rsid w:val="5EB1190B"/>
    <w:rsid w:val="5EC93E2B"/>
    <w:rsid w:val="5EE1105A"/>
    <w:rsid w:val="5EEB02AD"/>
    <w:rsid w:val="5F1E2CE4"/>
    <w:rsid w:val="5F24776E"/>
    <w:rsid w:val="5F391497"/>
    <w:rsid w:val="5F6D6BF1"/>
    <w:rsid w:val="5F742403"/>
    <w:rsid w:val="5F9745B0"/>
    <w:rsid w:val="5FA11560"/>
    <w:rsid w:val="5FAC7842"/>
    <w:rsid w:val="6065645C"/>
    <w:rsid w:val="60815D1C"/>
    <w:rsid w:val="6097072C"/>
    <w:rsid w:val="609B24C7"/>
    <w:rsid w:val="61174889"/>
    <w:rsid w:val="61464639"/>
    <w:rsid w:val="614C5AB3"/>
    <w:rsid w:val="616E7593"/>
    <w:rsid w:val="61836D6A"/>
    <w:rsid w:val="619F64A6"/>
    <w:rsid w:val="620C1A0F"/>
    <w:rsid w:val="627E5BF1"/>
    <w:rsid w:val="629910C9"/>
    <w:rsid w:val="62E96ED1"/>
    <w:rsid w:val="62FD40AB"/>
    <w:rsid w:val="632729D5"/>
    <w:rsid w:val="6339784E"/>
    <w:rsid w:val="636522D0"/>
    <w:rsid w:val="63E54C3E"/>
    <w:rsid w:val="64100226"/>
    <w:rsid w:val="64A82D2C"/>
    <w:rsid w:val="64AE6A1C"/>
    <w:rsid w:val="64B67287"/>
    <w:rsid w:val="6523746B"/>
    <w:rsid w:val="65615906"/>
    <w:rsid w:val="65B243BC"/>
    <w:rsid w:val="65B77A2F"/>
    <w:rsid w:val="65DC4ACB"/>
    <w:rsid w:val="65E21033"/>
    <w:rsid w:val="6603078C"/>
    <w:rsid w:val="662C18A6"/>
    <w:rsid w:val="66353EC4"/>
    <w:rsid w:val="663A2DF3"/>
    <w:rsid w:val="665112A7"/>
    <w:rsid w:val="66C924FD"/>
    <w:rsid w:val="66FC139D"/>
    <w:rsid w:val="673A0D43"/>
    <w:rsid w:val="678362B0"/>
    <w:rsid w:val="678444D4"/>
    <w:rsid w:val="67B20A68"/>
    <w:rsid w:val="68150768"/>
    <w:rsid w:val="68225767"/>
    <w:rsid w:val="682A61A4"/>
    <w:rsid w:val="683434EC"/>
    <w:rsid w:val="686C3BB3"/>
    <w:rsid w:val="68A734FB"/>
    <w:rsid w:val="690305BC"/>
    <w:rsid w:val="691D46F9"/>
    <w:rsid w:val="69F852DA"/>
    <w:rsid w:val="6A0C3BA0"/>
    <w:rsid w:val="6A2E4E68"/>
    <w:rsid w:val="6AE36D87"/>
    <w:rsid w:val="6AF47724"/>
    <w:rsid w:val="6AFE6256"/>
    <w:rsid w:val="6B4E24B7"/>
    <w:rsid w:val="6B753252"/>
    <w:rsid w:val="6BB83749"/>
    <w:rsid w:val="6BDC04DC"/>
    <w:rsid w:val="6BF66C45"/>
    <w:rsid w:val="6C0C180A"/>
    <w:rsid w:val="6C1A4636"/>
    <w:rsid w:val="6CEA272C"/>
    <w:rsid w:val="6D196605"/>
    <w:rsid w:val="6D233E90"/>
    <w:rsid w:val="6D5959D6"/>
    <w:rsid w:val="6D794F7D"/>
    <w:rsid w:val="6D864791"/>
    <w:rsid w:val="6D996C69"/>
    <w:rsid w:val="6DB5501A"/>
    <w:rsid w:val="6EA53B97"/>
    <w:rsid w:val="6EE050E4"/>
    <w:rsid w:val="6EEB6B74"/>
    <w:rsid w:val="6EF31DA3"/>
    <w:rsid w:val="6FA01F97"/>
    <w:rsid w:val="6FA02DC7"/>
    <w:rsid w:val="6FC02972"/>
    <w:rsid w:val="6FC41D71"/>
    <w:rsid w:val="6FD82433"/>
    <w:rsid w:val="6FD934F4"/>
    <w:rsid w:val="702B5B58"/>
    <w:rsid w:val="703F704A"/>
    <w:rsid w:val="70665B02"/>
    <w:rsid w:val="70B47F7C"/>
    <w:rsid w:val="70B6031A"/>
    <w:rsid w:val="70FC64F5"/>
    <w:rsid w:val="71295E0B"/>
    <w:rsid w:val="71316654"/>
    <w:rsid w:val="7165209A"/>
    <w:rsid w:val="71705837"/>
    <w:rsid w:val="717723A6"/>
    <w:rsid w:val="7181680A"/>
    <w:rsid w:val="718B6DAB"/>
    <w:rsid w:val="71DD1C74"/>
    <w:rsid w:val="71F90E21"/>
    <w:rsid w:val="71FE04BF"/>
    <w:rsid w:val="72192DD3"/>
    <w:rsid w:val="72965499"/>
    <w:rsid w:val="729735E6"/>
    <w:rsid w:val="72A21BD9"/>
    <w:rsid w:val="72DD3C75"/>
    <w:rsid w:val="72FE299D"/>
    <w:rsid w:val="730A0ADE"/>
    <w:rsid w:val="73401290"/>
    <w:rsid w:val="73974727"/>
    <w:rsid w:val="739D5F83"/>
    <w:rsid w:val="73EB4C00"/>
    <w:rsid w:val="73F7239D"/>
    <w:rsid w:val="74796BCA"/>
    <w:rsid w:val="74E1092E"/>
    <w:rsid w:val="751C5E2C"/>
    <w:rsid w:val="754B6E0C"/>
    <w:rsid w:val="754C4B96"/>
    <w:rsid w:val="7572143B"/>
    <w:rsid w:val="75B275F6"/>
    <w:rsid w:val="75D50A5A"/>
    <w:rsid w:val="762D1373"/>
    <w:rsid w:val="76317A2B"/>
    <w:rsid w:val="76335DFC"/>
    <w:rsid w:val="77243038"/>
    <w:rsid w:val="77420E4E"/>
    <w:rsid w:val="77754398"/>
    <w:rsid w:val="77BC123C"/>
    <w:rsid w:val="77EC4AEE"/>
    <w:rsid w:val="780D37F5"/>
    <w:rsid w:val="78397A7B"/>
    <w:rsid w:val="787855B8"/>
    <w:rsid w:val="790C6929"/>
    <w:rsid w:val="792C2EA3"/>
    <w:rsid w:val="7949041D"/>
    <w:rsid w:val="795F163E"/>
    <w:rsid w:val="798C77A8"/>
    <w:rsid w:val="7A323738"/>
    <w:rsid w:val="7A3C1D6D"/>
    <w:rsid w:val="7A861051"/>
    <w:rsid w:val="7A9C44F7"/>
    <w:rsid w:val="7AE80A83"/>
    <w:rsid w:val="7B116B6D"/>
    <w:rsid w:val="7B3D7133"/>
    <w:rsid w:val="7B6A3FBF"/>
    <w:rsid w:val="7B892BA7"/>
    <w:rsid w:val="7BB46F7D"/>
    <w:rsid w:val="7BC64E5A"/>
    <w:rsid w:val="7C9061B7"/>
    <w:rsid w:val="7C932299"/>
    <w:rsid w:val="7C9C3449"/>
    <w:rsid w:val="7CB3260B"/>
    <w:rsid w:val="7D032E2D"/>
    <w:rsid w:val="7D692C90"/>
    <w:rsid w:val="7D6E3881"/>
    <w:rsid w:val="7E4762FC"/>
    <w:rsid w:val="7E920BC2"/>
    <w:rsid w:val="7EB83ED3"/>
    <w:rsid w:val="7ED166A5"/>
    <w:rsid w:val="7ED87B04"/>
    <w:rsid w:val="7F0D73E3"/>
    <w:rsid w:val="7F1D5B96"/>
    <w:rsid w:val="7F2C244A"/>
    <w:rsid w:val="7F3172FC"/>
    <w:rsid w:val="7F7A5EC0"/>
    <w:rsid w:val="7F867703"/>
    <w:rsid w:val="7F9307F1"/>
    <w:rsid w:val="7FF3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100" w:after="100"/>
      <w:jc w:val="center"/>
      <w:outlineLvl w:val="0"/>
    </w:pPr>
    <w:rPr>
      <w:b/>
      <w:bCs/>
      <w:kern w:val="44"/>
      <w:sz w:val="32"/>
      <w:szCs w:val="44"/>
    </w:rPr>
  </w:style>
  <w:style w:type="paragraph" w:styleId="4">
    <w:name w:val="heading 2"/>
    <w:basedOn w:val="1"/>
    <w:next w:val="5"/>
    <w:link w:val="6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2">
    <w:name w:val="heading 3"/>
    <w:basedOn w:val="1"/>
    <w:next w:val="1"/>
    <w:link w:val="63"/>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62"/>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65"/>
    <w:qFormat/>
    <w:uiPriority w:val="0"/>
    <w:rPr>
      <w:rFonts w:ascii="宋体" w:hAnsi="Calibri"/>
      <w:kern w:val="0"/>
      <w:sz w:val="18"/>
      <w:szCs w:val="18"/>
    </w:rPr>
  </w:style>
  <w:style w:type="paragraph" w:styleId="7">
    <w:name w:val="annotation text"/>
    <w:basedOn w:val="1"/>
    <w:link w:val="68"/>
    <w:qFormat/>
    <w:uiPriority w:val="99"/>
    <w:pPr>
      <w:jc w:val="left"/>
    </w:pPr>
    <w:rPr>
      <w:rFonts w:ascii="Calibri" w:hAnsi="Calibri"/>
      <w:kern w:val="0"/>
      <w:sz w:val="20"/>
    </w:rPr>
  </w:style>
  <w:style w:type="paragraph" w:styleId="8">
    <w:name w:val="Body Text"/>
    <w:basedOn w:val="1"/>
    <w:next w:val="1"/>
    <w:link w:val="66"/>
    <w:qFormat/>
    <w:uiPriority w:val="0"/>
    <w:pPr>
      <w:tabs>
        <w:tab w:val="left" w:pos="567"/>
      </w:tabs>
      <w:spacing w:before="120" w:line="22" w:lineRule="atLeast"/>
    </w:pPr>
    <w:rPr>
      <w:rFonts w:ascii="宋体" w:hAnsi="宋体"/>
      <w:sz w:val="24"/>
    </w:rPr>
  </w:style>
  <w:style w:type="paragraph" w:styleId="9">
    <w:name w:val="Body Text Indent"/>
    <w:basedOn w:val="1"/>
    <w:next w:val="10"/>
    <w:link w:val="67"/>
    <w:qFormat/>
    <w:uiPriority w:val="0"/>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toc 3"/>
    <w:basedOn w:val="1"/>
    <w:next w:val="1"/>
    <w:qFormat/>
    <w:uiPriority w:val="39"/>
    <w:pPr>
      <w:spacing w:line="500" w:lineRule="exact"/>
      <w:ind w:left="400" w:leftChars="400"/>
    </w:pPr>
    <w:rPr>
      <w:sz w:val="24"/>
    </w:rPr>
  </w:style>
  <w:style w:type="paragraph" w:styleId="12">
    <w:name w:val="Plain Text"/>
    <w:basedOn w:val="1"/>
    <w:next w:val="1"/>
    <w:link w:val="60"/>
    <w:qFormat/>
    <w:uiPriority w:val="0"/>
    <w:rPr>
      <w:rFonts w:ascii="宋体" w:hAnsi="Courier New"/>
      <w:kern w:val="0"/>
      <w:sz w:val="20"/>
      <w:szCs w:val="20"/>
    </w:rPr>
  </w:style>
  <w:style w:type="paragraph" w:styleId="13">
    <w:name w:val="Date"/>
    <w:basedOn w:val="1"/>
    <w:next w:val="1"/>
    <w:link w:val="64"/>
    <w:qFormat/>
    <w:uiPriority w:val="0"/>
    <w:pPr>
      <w:ind w:left="100" w:leftChars="2500"/>
    </w:pPr>
    <w:rPr>
      <w:rFonts w:ascii="Calibri" w:hAnsi="Calibri"/>
    </w:rPr>
  </w:style>
  <w:style w:type="paragraph" w:styleId="14">
    <w:name w:val="Body Text Indent 2"/>
    <w:basedOn w:val="1"/>
    <w:link w:val="57"/>
    <w:qFormat/>
    <w:uiPriority w:val="0"/>
    <w:pPr>
      <w:spacing w:after="120" w:line="480" w:lineRule="auto"/>
      <w:ind w:left="420" w:leftChars="200"/>
    </w:pPr>
  </w:style>
  <w:style w:type="paragraph" w:styleId="15">
    <w:name w:val="Balloon Text"/>
    <w:basedOn w:val="1"/>
    <w:link w:val="58"/>
    <w:unhideWhenUsed/>
    <w:qFormat/>
    <w:uiPriority w:val="99"/>
    <w:rPr>
      <w:sz w:val="18"/>
      <w:szCs w:val="18"/>
    </w:rPr>
  </w:style>
  <w:style w:type="paragraph" w:styleId="16">
    <w:name w:val="footer"/>
    <w:basedOn w:val="1"/>
    <w:link w:val="55"/>
    <w:qFormat/>
    <w:uiPriority w:val="0"/>
    <w:pPr>
      <w:tabs>
        <w:tab w:val="center" w:pos="4153"/>
        <w:tab w:val="right" w:pos="8306"/>
      </w:tabs>
      <w:snapToGrid w:val="0"/>
      <w:jc w:val="left"/>
    </w:pPr>
    <w:rPr>
      <w:rFonts w:ascii="Calibri" w:hAnsi="Calibri"/>
      <w:sz w:val="18"/>
      <w:szCs w:val="18"/>
    </w:rPr>
  </w:style>
  <w:style w:type="paragraph" w:styleId="17">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260"/>
        <w:tab w:val="right" w:leader="dot" w:pos="9060"/>
      </w:tabs>
      <w:spacing w:line="500" w:lineRule="exact"/>
    </w:pPr>
    <w:rPr>
      <w:sz w:val="24"/>
    </w:rPr>
  </w:style>
  <w:style w:type="paragraph" w:styleId="19">
    <w:name w:val="toc 2"/>
    <w:basedOn w:val="1"/>
    <w:next w:val="1"/>
    <w:qFormat/>
    <w:uiPriority w:val="39"/>
    <w:pPr>
      <w:spacing w:line="500" w:lineRule="exact"/>
      <w:ind w:left="200" w:leftChars="200"/>
    </w:pPr>
    <w:rPr>
      <w:sz w:val="24"/>
    </w:r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index 1"/>
    <w:basedOn w:val="1"/>
    <w:next w:val="1"/>
    <w:semiHidden/>
    <w:qFormat/>
    <w:uiPriority w:val="0"/>
    <w:rPr>
      <w:szCs w:val="20"/>
    </w:rPr>
  </w:style>
  <w:style w:type="paragraph" w:styleId="22">
    <w:name w:val="annotation subject"/>
    <w:basedOn w:val="7"/>
    <w:next w:val="7"/>
    <w:link w:val="83"/>
    <w:semiHidden/>
    <w:unhideWhenUsed/>
    <w:qFormat/>
    <w:uiPriority w:val="99"/>
    <w:rPr>
      <w:rFonts w:ascii="Times New Roman" w:hAnsi="Times New Roman"/>
      <w:b/>
      <w:bCs/>
      <w:kern w:val="2"/>
      <w:sz w:val="21"/>
    </w:rPr>
  </w:style>
  <w:style w:type="paragraph" w:styleId="23">
    <w:name w:val="Body Text First Indent"/>
    <w:basedOn w:val="8"/>
    <w:next w:val="1"/>
    <w:qFormat/>
    <w:uiPriority w:val="0"/>
    <w:pPr>
      <w:spacing w:after="120"/>
      <w:ind w:firstLine="420" w:firstLineChars="100"/>
    </w:pPr>
  </w:style>
  <w:style w:type="paragraph" w:styleId="24">
    <w:name w:val="Body Text First Indent 2"/>
    <w:basedOn w:val="9"/>
    <w:next w:val="23"/>
    <w:qFormat/>
    <w:uiPriority w:val="0"/>
    <w:pPr>
      <w:ind w:firstLine="420" w:firstLineChars="2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Emphasis"/>
    <w:basedOn w:val="27"/>
    <w:qFormat/>
    <w:uiPriority w:val="20"/>
  </w:style>
  <w:style w:type="character" w:styleId="32">
    <w:name w:val="HTML Definition"/>
    <w:basedOn w:val="27"/>
    <w:semiHidden/>
    <w:unhideWhenUsed/>
    <w:qFormat/>
    <w:uiPriority w:val="99"/>
  </w:style>
  <w:style w:type="character" w:styleId="33">
    <w:name w:val="HTML Typewriter"/>
    <w:basedOn w:val="27"/>
    <w:semiHidden/>
    <w:unhideWhenUsed/>
    <w:qFormat/>
    <w:uiPriority w:val="99"/>
    <w:rPr>
      <w:rFonts w:hint="default" w:ascii="monospace" w:hAnsi="monospace" w:eastAsia="monospace" w:cs="monospace"/>
      <w:sz w:val="20"/>
    </w:rPr>
  </w:style>
  <w:style w:type="character" w:styleId="34">
    <w:name w:val="HTML Acronym"/>
    <w:basedOn w:val="27"/>
    <w:semiHidden/>
    <w:unhideWhenUsed/>
    <w:qFormat/>
    <w:uiPriority w:val="99"/>
  </w:style>
  <w:style w:type="character" w:styleId="35">
    <w:name w:val="HTML Variable"/>
    <w:basedOn w:val="27"/>
    <w:semiHidden/>
    <w:unhideWhenUsed/>
    <w:qFormat/>
    <w:uiPriority w:val="99"/>
  </w:style>
  <w:style w:type="character" w:styleId="36">
    <w:name w:val="Hyperlink"/>
    <w:basedOn w:val="27"/>
    <w:qFormat/>
    <w:uiPriority w:val="99"/>
    <w:rPr>
      <w:color w:val="0000FF"/>
      <w:u w:val="single"/>
    </w:rPr>
  </w:style>
  <w:style w:type="character" w:styleId="37">
    <w:name w:val="HTML Code"/>
    <w:basedOn w:val="27"/>
    <w:semiHidden/>
    <w:unhideWhenUsed/>
    <w:qFormat/>
    <w:uiPriority w:val="99"/>
    <w:rPr>
      <w:rFonts w:hint="default" w:ascii="monospace" w:hAnsi="monospace" w:eastAsia="monospace" w:cs="monospace"/>
      <w:sz w:val="20"/>
    </w:rPr>
  </w:style>
  <w:style w:type="character" w:styleId="38">
    <w:name w:val="annotation reference"/>
    <w:semiHidden/>
    <w:qFormat/>
    <w:uiPriority w:val="99"/>
    <w:rPr>
      <w:sz w:val="21"/>
      <w:szCs w:val="21"/>
    </w:rPr>
  </w:style>
  <w:style w:type="character" w:styleId="39">
    <w:name w:val="HTML Cite"/>
    <w:basedOn w:val="27"/>
    <w:semiHidden/>
    <w:unhideWhenUsed/>
    <w:qFormat/>
    <w:uiPriority w:val="99"/>
  </w:style>
  <w:style w:type="character" w:styleId="40">
    <w:name w:val="HTML Keyboard"/>
    <w:basedOn w:val="27"/>
    <w:semiHidden/>
    <w:unhideWhenUsed/>
    <w:qFormat/>
    <w:uiPriority w:val="99"/>
    <w:rPr>
      <w:rFonts w:hint="default" w:ascii="monospace" w:hAnsi="monospace" w:eastAsia="monospace" w:cs="monospace"/>
      <w:sz w:val="20"/>
    </w:rPr>
  </w:style>
  <w:style w:type="character" w:styleId="41">
    <w:name w:val="HTML Sample"/>
    <w:basedOn w:val="27"/>
    <w:semiHidden/>
    <w:unhideWhenUsed/>
    <w:qFormat/>
    <w:uiPriority w:val="99"/>
    <w:rPr>
      <w:rFonts w:ascii="monospace" w:hAnsi="monospace" w:eastAsia="monospace" w:cs="monospace"/>
    </w:rPr>
  </w:style>
  <w:style w:type="paragraph" w:customStyle="1" w:styleId="4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3">
    <w:name w:val="正文 New"/>
    <w:basedOn w:val="1"/>
    <w:qFormat/>
    <w:uiPriority w:val="0"/>
    <w:pPr>
      <w:spacing w:before="100" w:beforeAutospacing="1" w:after="100" w:afterAutospacing="1" w:line="440" w:lineRule="exact"/>
      <w:ind w:left="357" w:hanging="357"/>
    </w:pPr>
    <w:rPr>
      <w:szCs w:val="21"/>
    </w:rPr>
  </w:style>
  <w:style w:type="paragraph" w:customStyle="1" w:styleId="44">
    <w:name w:val="模板普通正文"/>
    <w:basedOn w:val="9"/>
    <w:qFormat/>
    <w:uiPriority w:val="99"/>
    <w:pPr>
      <w:spacing w:beforeLines="50" w:after="10"/>
      <w:ind w:firstLine="490" w:firstLineChars="175"/>
      <w:jc w:val="left"/>
    </w:pPr>
  </w:style>
  <w:style w:type="paragraph" w:customStyle="1" w:styleId="45">
    <w:name w:val="BodyText1I"/>
    <w:basedOn w:val="46"/>
    <w:next w:val="1"/>
    <w:qFormat/>
    <w:uiPriority w:val="0"/>
    <w:pPr>
      <w:ind w:firstLine="420" w:firstLineChars="100"/>
    </w:pPr>
  </w:style>
  <w:style w:type="paragraph" w:customStyle="1" w:styleId="46">
    <w:name w:val="BodyText"/>
    <w:basedOn w:val="1"/>
    <w:next w:val="47"/>
    <w:qFormat/>
    <w:uiPriority w:val="0"/>
    <w:pPr>
      <w:spacing w:after="120"/>
      <w:textAlignment w:val="baseline"/>
    </w:pPr>
  </w:style>
  <w:style w:type="paragraph" w:customStyle="1" w:styleId="47">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48">
    <w:name w:val="批注文字 Char1"/>
    <w:basedOn w:val="27"/>
    <w:semiHidden/>
    <w:qFormat/>
    <w:uiPriority w:val="99"/>
    <w:rPr>
      <w:rFonts w:ascii="Times New Roman" w:hAnsi="Times New Roman" w:eastAsia="宋体" w:cs="Times New Roman"/>
      <w:szCs w:val="24"/>
    </w:rPr>
  </w:style>
  <w:style w:type="character" w:customStyle="1" w:styleId="49">
    <w:name w:val="样式（正文） Char"/>
    <w:link w:val="50"/>
    <w:qFormat/>
    <w:locked/>
    <w:uiPriority w:val="0"/>
    <w:rPr>
      <w:rFonts w:ascii="宋体" w:hAnsi="宋体" w:eastAsia="宋体"/>
      <w:sz w:val="24"/>
    </w:rPr>
  </w:style>
  <w:style w:type="paragraph" w:customStyle="1" w:styleId="50">
    <w:name w:val="样式（正文）"/>
    <w:basedOn w:val="1"/>
    <w:link w:val="49"/>
    <w:qFormat/>
    <w:uiPriority w:val="0"/>
    <w:pPr>
      <w:spacing w:line="360" w:lineRule="auto"/>
      <w:ind w:firstLine="200" w:firstLineChars="200"/>
    </w:pPr>
    <w:rPr>
      <w:rFonts w:ascii="宋体" w:hAnsi="宋体"/>
      <w:kern w:val="0"/>
      <w:sz w:val="24"/>
      <w:szCs w:val="20"/>
    </w:rPr>
  </w:style>
  <w:style w:type="character" w:customStyle="1" w:styleId="51">
    <w:name w:val="日期 Char1"/>
    <w:basedOn w:val="27"/>
    <w:semiHidden/>
    <w:qFormat/>
    <w:uiPriority w:val="99"/>
    <w:rPr>
      <w:rFonts w:ascii="Times New Roman" w:hAnsi="Times New Roman" w:eastAsia="宋体" w:cs="Times New Roman"/>
      <w:szCs w:val="24"/>
    </w:rPr>
  </w:style>
  <w:style w:type="character" w:customStyle="1" w:styleId="52">
    <w:name w:val="纯文本 Char1"/>
    <w:basedOn w:val="27"/>
    <w:semiHidden/>
    <w:qFormat/>
    <w:uiPriority w:val="99"/>
    <w:rPr>
      <w:rFonts w:ascii="宋体" w:hAnsi="Courier New" w:eastAsia="宋体" w:cs="Courier New"/>
      <w:szCs w:val="21"/>
    </w:rPr>
  </w:style>
  <w:style w:type="character" w:customStyle="1" w:styleId="53">
    <w:name w:val="页眉 Char"/>
    <w:basedOn w:val="27"/>
    <w:link w:val="17"/>
    <w:qFormat/>
    <w:uiPriority w:val="0"/>
    <w:rPr>
      <w:rFonts w:ascii="Times New Roman" w:hAnsi="Times New Roman" w:eastAsia="宋体" w:cs="Times New Roman"/>
      <w:sz w:val="18"/>
      <w:szCs w:val="18"/>
    </w:rPr>
  </w:style>
  <w:style w:type="character" w:customStyle="1" w:styleId="54">
    <w:name w:val="页脚 Char"/>
    <w:basedOn w:val="27"/>
    <w:qFormat/>
    <w:uiPriority w:val="0"/>
    <w:rPr>
      <w:sz w:val="18"/>
      <w:szCs w:val="18"/>
    </w:rPr>
  </w:style>
  <w:style w:type="character" w:customStyle="1" w:styleId="55">
    <w:name w:val="页脚 Char1"/>
    <w:basedOn w:val="27"/>
    <w:link w:val="16"/>
    <w:semiHidden/>
    <w:qFormat/>
    <w:uiPriority w:val="99"/>
    <w:rPr>
      <w:rFonts w:ascii="Times New Roman" w:hAnsi="Times New Roman" w:eastAsia="宋体" w:cs="Times New Roman"/>
      <w:sz w:val="18"/>
      <w:szCs w:val="18"/>
    </w:rPr>
  </w:style>
  <w:style w:type="character" w:customStyle="1" w:styleId="56">
    <w:name w:val="标题 1 Char"/>
    <w:basedOn w:val="27"/>
    <w:link w:val="3"/>
    <w:qFormat/>
    <w:uiPriority w:val="0"/>
    <w:rPr>
      <w:rFonts w:ascii="Times New Roman" w:hAnsi="Times New Roman" w:eastAsia="宋体" w:cs="Times New Roman"/>
      <w:b/>
      <w:bCs/>
      <w:kern w:val="44"/>
      <w:sz w:val="32"/>
      <w:szCs w:val="44"/>
    </w:rPr>
  </w:style>
  <w:style w:type="character" w:customStyle="1" w:styleId="57">
    <w:name w:val="正文文本缩进 2 Char"/>
    <w:basedOn w:val="27"/>
    <w:link w:val="14"/>
    <w:qFormat/>
    <w:uiPriority w:val="0"/>
    <w:rPr>
      <w:rFonts w:ascii="Times New Roman" w:hAnsi="Times New Roman" w:eastAsia="宋体" w:cs="Times New Roman"/>
      <w:szCs w:val="24"/>
    </w:rPr>
  </w:style>
  <w:style w:type="character" w:customStyle="1" w:styleId="58">
    <w:name w:val="批注框文本 Char"/>
    <w:basedOn w:val="27"/>
    <w:link w:val="15"/>
    <w:semiHidden/>
    <w:qFormat/>
    <w:uiPriority w:val="99"/>
    <w:rPr>
      <w:rFonts w:ascii="Times New Roman" w:hAnsi="Times New Roman" w:eastAsia="宋体" w:cs="Times New Roman"/>
      <w:sz w:val="18"/>
      <w:szCs w:val="18"/>
    </w:rPr>
  </w:style>
  <w:style w:type="character" w:customStyle="1" w:styleId="59">
    <w:name w:val="文档结构图 Char1"/>
    <w:basedOn w:val="27"/>
    <w:semiHidden/>
    <w:qFormat/>
    <w:uiPriority w:val="99"/>
    <w:rPr>
      <w:rFonts w:ascii="宋体" w:hAnsi="Times New Roman" w:eastAsia="宋体" w:cs="Times New Roman"/>
      <w:sz w:val="18"/>
      <w:szCs w:val="18"/>
    </w:rPr>
  </w:style>
  <w:style w:type="character" w:customStyle="1" w:styleId="60">
    <w:name w:val="纯文本 Char"/>
    <w:link w:val="12"/>
    <w:qFormat/>
    <w:uiPriority w:val="0"/>
    <w:rPr>
      <w:rFonts w:ascii="宋体" w:hAnsi="Courier New"/>
    </w:rPr>
  </w:style>
  <w:style w:type="character" w:customStyle="1" w:styleId="61">
    <w:name w:val="标题 2 Char"/>
    <w:basedOn w:val="27"/>
    <w:link w:val="4"/>
    <w:qFormat/>
    <w:uiPriority w:val="0"/>
    <w:rPr>
      <w:rFonts w:ascii="Arial" w:hAnsi="Arial" w:eastAsia="宋体" w:cs="Times New Roman"/>
      <w:b/>
      <w:kern w:val="0"/>
      <w:sz w:val="32"/>
      <w:szCs w:val="20"/>
    </w:rPr>
  </w:style>
  <w:style w:type="character" w:customStyle="1" w:styleId="62">
    <w:name w:val="正文缩进 Char"/>
    <w:link w:val="5"/>
    <w:qFormat/>
    <w:uiPriority w:val="0"/>
    <w:rPr>
      <w:rFonts w:ascii="宋体" w:hAnsi="Times New Roman" w:eastAsia="宋体" w:cs="Times New Roman"/>
      <w:kern w:val="0"/>
      <w:sz w:val="24"/>
      <w:szCs w:val="20"/>
    </w:rPr>
  </w:style>
  <w:style w:type="character" w:customStyle="1" w:styleId="63">
    <w:name w:val="标题 3 Char"/>
    <w:basedOn w:val="27"/>
    <w:link w:val="2"/>
    <w:qFormat/>
    <w:uiPriority w:val="0"/>
    <w:rPr>
      <w:rFonts w:ascii="宋体" w:hAnsi="Times New Roman" w:eastAsia="宋体" w:cs="Times New Roman"/>
      <w:b/>
      <w:kern w:val="0"/>
      <w:sz w:val="24"/>
      <w:szCs w:val="20"/>
    </w:rPr>
  </w:style>
  <w:style w:type="character" w:customStyle="1" w:styleId="64">
    <w:name w:val="日期 Char"/>
    <w:basedOn w:val="27"/>
    <w:link w:val="13"/>
    <w:qFormat/>
    <w:uiPriority w:val="0"/>
    <w:rPr>
      <w:szCs w:val="24"/>
    </w:rPr>
  </w:style>
  <w:style w:type="character" w:customStyle="1" w:styleId="65">
    <w:name w:val="文档结构图 Char"/>
    <w:link w:val="6"/>
    <w:qFormat/>
    <w:uiPriority w:val="0"/>
    <w:rPr>
      <w:rFonts w:ascii="宋体" w:eastAsia="宋体"/>
      <w:sz w:val="18"/>
      <w:szCs w:val="18"/>
    </w:rPr>
  </w:style>
  <w:style w:type="character" w:customStyle="1" w:styleId="66">
    <w:name w:val="正文文本 Char"/>
    <w:basedOn w:val="27"/>
    <w:link w:val="8"/>
    <w:qFormat/>
    <w:uiPriority w:val="0"/>
    <w:rPr>
      <w:rFonts w:ascii="宋体" w:hAnsi="宋体" w:eastAsia="宋体" w:cs="Times New Roman"/>
      <w:sz w:val="24"/>
      <w:szCs w:val="24"/>
    </w:rPr>
  </w:style>
  <w:style w:type="character" w:customStyle="1" w:styleId="67">
    <w:name w:val="正文文本缩进 Char"/>
    <w:basedOn w:val="27"/>
    <w:link w:val="9"/>
    <w:qFormat/>
    <w:uiPriority w:val="0"/>
    <w:rPr>
      <w:rFonts w:ascii="Times New Roman" w:hAnsi="Times New Roman" w:eastAsia="宋体" w:cs="Times New Roman"/>
      <w:szCs w:val="24"/>
    </w:rPr>
  </w:style>
  <w:style w:type="character" w:customStyle="1" w:styleId="68">
    <w:name w:val="批注文字 Char"/>
    <w:link w:val="7"/>
    <w:qFormat/>
    <w:uiPriority w:val="99"/>
    <w:rPr>
      <w:rFonts w:eastAsia="宋体"/>
      <w:szCs w:val="24"/>
    </w:rPr>
  </w:style>
  <w:style w:type="paragraph" w:customStyle="1" w:styleId="69">
    <w:name w:val="样式 标题 2 + 段后: 156 磅"/>
    <w:basedOn w:val="4"/>
    <w:qFormat/>
    <w:uiPriority w:val="0"/>
    <w:pPr>
      <w:spacing w:before="100" w:after="100" w:line="240" w:lineRule="auto"/>
    </w:pPr>
    <w:rPr>
      <w:rFonts w:cs="宋体"/>
      <w:bCs/>
      <w:sz w:val="30"/>
    </w:rPr>
  </w:style>
  <w:style w:type="paragraph" w:customStyle="1" w:styleId="7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表文"/>
    <w:basedOn w:val="1"/>
    <w:qFormat/>
    <w:uiPriority w:val="0"/>
    <w:rPr>
      <w:rFonts w:ascii="宋体" w:hAnsi="宋体" w:cs="宋体"/>
      <w:color w:val="000000"/>
      <w:kern w:val="0"/>
      <w:szCs w:val="21"/>
    </w:rPr>
  </w:style>
  <w:style w:type="paragraph" w:customStyle="1" w:styleId="72">
    <w:name w:val="Char Char1"/>
    <w:basedOn w:val="1"/>
    <w:qFormat/>
    <w:uiPriority w:val="0"/>
    <w:rPr>
      <w:szCs w:val="20"/>
    </w:rPr>
  </w:style>
  <w:style w:type="paragraph" w:customStyle="1" w:styleId="73">
    <w:name w:val="p0"/>
    <w:basedOn w:val="1"/>
    <w:qFormat/>
    <w:uiPriority w:val="0"/>
    <w:pPr>
      <w:widowControl/>
      <w:snapToGrid w:val="0"/>
      <w:spacing w:after="200"/>
      <w:jc w:val="left"/>
    </w:pPr>
    <w:rPr>
      <w:rFonts w:ascii="Tahoma" w:hAnsi="Tahoma" w:cs="Tahoma"/>
      <w:kern w:val="0"/>
      <w:sz w:val="22"/>
      <w:szCs w:val="22"/>
    </w:rPr>
  </w:style>
  <w:style w:type="paragraph" w:customStyle="1" w:styleId="74">
    <w:name w:val="样式1"/>
    <w:basedOn w:val="2"/>
    <w:qFormat/>
    <w:uiPriority w:val="0"/>
    <w:pPr>
      <w:jc w:val="center"/>
    </w:pPr>
  </w:style>
  <w:style w:type="paragraph" w:customStyle="1" w:styleId="75">
    <w:name w:val="Char"/>
    <w:basedOn w:val="1"/>
    <w:qFormat/>
    <w:uiPriority w:val="0"/>
    <w:pPr>
      <w:tabs>
        <w:tab w:val="left" w:pos="432"/>
      </w:tabs>
      <w:spacing w:beforeLines="50" w:afterLines="50"/>
      <w:ind w:left="864" w:hanging="432"/>
    </w:pPr>
    <w:rPr>
      <w:sz w:val="24"/>
    </w:rPr>
  </w:style>
  <w:style w:type="paragraph" w:customStyle="1" w:styleId="76">
    <w:name w:val="Char2"/>
    <w:basedOn w:val="1"/>
    <w:next w:val="1"/>
    <w:qFormat/>
    <w:uiPriority w:val="0"/>
    <w:pPr>
      <w:widowControl/>
      <w:spacing w:line="360" w:lineRule="auto"/>
      <w:jc w:val="left"/>
    </w:pPr>
    <w:rPr>
      <w:kern w:val="0"/>
      <w:szCs w:val="20"/>
      <w:lang w:eastAsia="en-US"/>
    </w:rPr>
  </w:style>
  <w:style w:type="paragraph" w:customStyle="1" w:styleId="77">
    <w:name w:val="Char11"/>
    <w:basedOn w:val="1"/>
    <w:qFormat/>
    <w:uiPriority w:val="0"/>
    <w:rPr>
      <w:rFonts w:ascii="Tahoma" w:hAnsi="Tahoma"/>
      <w:sz w:val="24"/>
      <w:szCs w:val="20"/>
    </w:rPr>
  </w:style>
  <w:style w:type="paragraph" w:customStyle="1" w:styleId="78">
    <w:name w:val="Char1"/>
    <w:basedOn w:val="1"/>
    <w:qFormat/>
    <w:uiPriority w:val="0"/>
    <w:rPr>
      <w:rFonts w:ascii="Tahoma" w:hAnsi="Tahoma"/>
      <w:sz w:val="24"/>
      <w:szCs w:val="20"/>
    </w:rPr>
  </w:style>
  <w:style w:type="paragraph" w:customStyle="1" w:styleId="79">
    <w:name w:val="Char Char11"/>
    <w:basedOn w:val="1"/>
    <w:qFormat/>
    <w:uiPriority w:val="0"/>
  </w:style>
  <w:style w:type="paragraph" w:customStyle="1" w:styleId="8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列出段落1"/>
    <w:basedOn w:val="1"/>
    <w:qFormat/>
    <w:uiPriority w:val="0"/>
    <w:pPr>
      <w:ind w:firstLine="420" w:firstLineChars="200"/>
    </w:pPr>
    <w:rPr>
      <w:rFonts w:ascii="Calibri" w:hAnsi="Calibri"/>
      <w:szCs w:val="22"/>
    </w:rPr>
  </w:style>
  <w:style w:type="paragraph" w:customStyle="1" w:styleId="82">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批注主题 Char"/>
    <w:basedOn w:val="68"/>
    <w:link w:val="22"/>
    <w:semiHidden/>
    <w:qFormat/>
    <w:uiPriority w:val="99"/>
    <w:rPr>
      <w:rFonts w:eastAsia="宋体"/>
      <w:b/>
      <w:bCs/>
      <w:kern w:val="2"/>
      <w:sz w:val="21"/>
      <w:szCs w:val="24"/>
    </w:rPr>
  </w:style>
  <w:style w:type="paragraph" w:styleId="84">
    <w:name w:val="List Paragraph"/>
    <w:basedOn w:val="1"/>
    <w:qFormat/>
    <w:uiPriority w:val="99"/>
    <w:pPr>
      <w:ind w:firstLine="420" w:firstLineChars="200"/>
    </w:pPr>
  </w:style>
  <w:style w:type="character" w:customStyle="1" w:styleId="85">
    <w:name w:val="NormalCharacter"/>
    <w:qFormat/>
    <w:uiPriority w:val="0"/>
  </w:style>
  <w:style w:type="paragraph" w:customStyle="1" w:styleId="8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7">
    <w:name w:val="font71"/>
    <w:basedOn w:val="27"/>
    <w:qFormat/>
    <w:uiPriority w:val="0"/>
    <w:rPr>
      <w:rFonts w:hint="eastAsia" w:ascii="宋体" w:hAnsi="宋体" w:eastAsia="宋体" w:cs="宋体"/>
      <w:color w:val="000000"/>
      <w:sz w:val="22"/>
      <w:szCs w:val="22"/>
      <w:u w:val="none"/>
    </w:rPr>
  </w:style>
  <w:style w:type="character" w:customStyle="1" w:styleId="88">
    <w:name w:val="font41"/>
    <w:basedOn w:val="27"/>
    <w:qFormat/>
    <w:uiPriority w:val="0"/>
    <w:rPr>
      <w:rFonts w:hint="eastAsia" w:ascii="宋体" w:hAnsi="宋体" w:eastAsia="宋体" w:cs="宋体"/>
      <w:color w:val="000000"/>
      <w:sz w:val="22"/>
      <w:szCs w:val="22"/>
      <w:u w:val="none"/>
    </w:rPr>
  </w:style>
  <w:style w:type="character" w:customStyle="1" w:styleId="89">
    <w:name w:val="font01"/>
    <w:basedOn w:val="27"/>
    <w:qFormat/>
    <w:uiPriority w:val="0"/>
    <w:rPr>
      <w:rFonts w:hint="eastAsia" w:ascii="宋体" w:hAnsi="宋体" w:eastAsia="宋体" w:cs="宋体"/>
      <w:b/>
      <w:bCs/>
      <w:color w:val="000000"/>
      <w:sz w:val="24"/>
      <w:szCs w:val="24"/>
      <w:u w:val="none"/>
    </w:rPr>
  </w:style>
  <w:style w:type="paragraph" w:customStyle="1" w:styleId="90">
    <w:name w:val="Char Char Char Char Char Char Char1 Char"/>
    <w:basedOn w:val="1"/>
    <w:qFormat/>
    <w:uiPriority w:val="0"/>
    <w:rPr>
      <w:rFonts w:ascii="Arial" w:hAnsi="Arial" w:cs="Arial"/>
      <w:sz w:val="24"/>
    </w:rPr>
  </w:style>
  <w:style w:type="paragraph" w:customStyle="1" w:styleId="91">
    <w:name w:val="List Paragraph_21f89cbc-4861-4519-a68f-e692a95d5319"/>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7FA26-A0F6-49F3-B36C-37C33489713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16175</Words>
  <Characters>17276</Characters>
  <Lines>144</Lines>
  <Paragraphs>40</Paragraphs>
  <TotalTime>17</TotalTime>
  <ScaleCrop>false</ScaleCrop>
  <LinksUpToDate>false</LinksUpToDate>
  <CharactersWithSpaces>19723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2018-07-09T00:23:00Z</dcterms:created>
  <dc:creator>admin</dc:creator>
  <cp:lastModifiedBy>Miss</cp:lastModifiedBy>
  <cp:lastPrinted>2023-08-15T03:00:00Z</cp:lastPrinted>
  <dcterms:modified xsi:type="dcterms:W3CDTF">2023-09-12T00:13:48Z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A746A20F4EF44F0CA10DC80DBD0DDF54</vt:lpwstr>
  </property>
  <property fmtid="{D5CDD505-2E9C-101B-9397-08002B2CF9AE}" pid="4" name="commondata">
    <vt:lpwstr>eyJoZGlkIjoiZDU2YjZhZmYxNTI5ZWY4NjEwNWYxYzM2ZWRmMDBmMTEifQ==</vt:lpwstr>
  </property>
</Properties>
</file>