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460" w:lineRule="exact"/>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附件：货物需求及技术要求</w:t>
      </w:r>
    </w:p>
    <w:p>
      <w:pPr>
        <w:pStyle w:val="2"/>
      </w:pPr>
      <w:bookmarkStart w:id="24" w:name="_GoBack"/>
      <w:bookmarkEnd w:id="24"/>
    </w:p>
    <w:p>
      <w:pPr>
        <w:widowControl/>
        <w:numPr>
          <w:ilvl w:val="0"/>
          <w:numId w:val="1"/>
        </w:numPr>
        <w:spacing w:line="440" w:lineRule="exact"/>
        <w:ind w:firstLine="422" w:firstLineChars="200"/>
        <w:rPr>
          <w:rFonts w:ascii="宋体" w:hAnsi="宋体" w:cs="宋体"/>
          <w:b/>
          <w:color w:val="auto"/>
          <w:szCs w:val="21"/>
          <w:highlight w:val="none"/>
        </w:rPr>
      </w:pPr>
      <w:bookmarkStart w:id="0" w:name="_Toc50276204"/>
      <w:bookmarkStart w:id="1" w:name="_Toc98580293"/>
      <w:bookmarkStart w:id="2" w:name="_Toc12315"/>
      <w:bookmarkStart w:id="3" w:name="_Toc42394517"/>
      <w:bookmarkStart w:id="4" w:name="_Toc98035089"/>
      <w:bookmarkStart w:id="5" w:name="_Toc41884706"/>
      <w:bookmarkStart w:id="6" w:name="_Toc42394673"/>
      <w:bookmarkStart w:id="7" w:name="_Toc7241"/>
      <w:bookmarkStart w:id="8" w:name="_Toc101843125"/>
      <w:bookmarkStart w:id="9" w:name="_Toc101951263"/>
      <w:bookmarkStart w:id="10" w:name="_Toc24523"/>
      <w:bookmarkStart w:id="11" w:name="_Toc46308687"/>
      <w:bookmarkStart w:id="12" w:name="_Toc98579011"/>
      <w:bookmarkStart w:id="13" w:name="_Toc98579069"/>
      <w:bookmarkStart w:id="14" w:name="_Toc46308531"/>
      <w:bookmarkStart w:id="15" w:name="_Toc101775125"/>
      <w:bookmarkStart w:id="16" w:name="_Toc41723936"/>
      <w:bookmarkStart w:id="17" w:name="_Toc101771372"/>
      <w:bookmarkStart w:id="18" w:name="_Toc273520768"/>
      <w:bookmarkStart w:id="19" w:name="_Toc42313172"/>
      <w:bookmarkStart w:id="20" w:name="_Toc175644394"/>
      <w:bookmarkStart w:id="21" w:name="_Toc50276165"/>
      <w:bookmarkStart w:id="22" w:name="_Toc272497418"/>
      <w:bookmarkStart w:id="23" w:name="_Toc98579610"/>
      <w:r>
        <w:rPr>
          <w:rFonts w:hint="eastAsia" w:ascii="宋体" w:hAnsi="宋体" w:cs="宋体"/>
          <w:b/>
          <w:color w:val="auto"/>
          <w:szCs w:val="21"/>
          <w:highlight w:val="none"/>
        </w:rPr>
        <w:t>采购内容</w:t>
      </w:r>
    </w:p>
    <w:tbl>
      <w:tblPr>
        <w:tblStyle w:val="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499"/>
        <w:gridCol w:w="1362"/>
        <w:gridCol w:w="226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05" w:type="dxa"/>
            <w:vAlign w:val="center"/>
          </w:tcPr>
          <w:p>
            <w:pPr>
              <w:jc w:val="center"/>
              <w:rPr>
                <w:rFonts w:ascii="宋体" w:cs="宋体"/>
                <w:b/>
                <w:bCs/>
                <w:color w:val="auto"/>
                <w:szCs w:val="21"/>
                <w:highlight w:val="none"/>
              </w:rPr>
            </w:pPr>
            <w:r>
              <w:rPr>
                <w:rFonts w:hint="eastAsia" w:ascii="宋体" w:hAnsi="宋体" w:cs="宋体"/>
                <w:b/>
                <w:bCs/>
                <w:color w:val="auto"/>
                <w:szCs w:val="21"/>
                <w:highlight w:val="none"/>
              </w:rPr>
              <w:t>序号</w:t>
            </w:r>
          </w:p>
        </w:tc>
        <w:tc>
          <w:tcPr>
            <w:tcW w:w="3499" w:type="dxa"/>
            <w:vAlign w:val="center"/>
          </w:tcPr>
          <w:p>
            <w:pPr>
              <w:jc w:val="center"/>
              <w:rPr>
                <w:rFonts w:ascii="宋体" w:hAnsi="Calibri" w:cs="宋体"/>
                <w:b/>
                <w:bCs/>
                <w:color w:val="auto"/>
                <w:szCs w:val="21"/>
                <w:highlight w:val="none"/>
              </w:rPr>
            </w:pPr>
            <w:r>
              <w:rPr>
                <w:rFonts w:hint="eastAsia" w:ascii="宋体" w:hAnsi="宋体" w:cs="宋体"/>
                <w:b/>
                <w:bCs/>
                <w:color w:val="auto"/>
                <w:szCs w:val="21"/>
                <w:highlight w:val="none"/>
              </w:rPr>
              <w:t>货物名称</w:t>
            </w:r>
          </w:p>
        </w:tc>
        <w:tc>
          <w:tcPr>
            <w:tcW w:w="1362"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数量（套）</w:t>
            </w:r>
          </w:p>
        </w:tc>
        <w:tc>
          <w:tcPr>
            <w:tcW w:w="2268"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最高投标限价（元）</w:t>
            </w:r>
          </w:p>
        </w:tc>
        <w:tc>
          <w:tcPr>
            <w:tcW w:w="1061"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3499" w:type="dxa"/>
            <w:vAlign w:val="center"/>
          </w:tcPr>
          <w:p>
            <w:pPr>
              <w:widowControl/>
              <w:snapToGrid w:val="0"/>
              <w:spacing w:line="200" w:lineRule="atLeast"/>
              <w:jc w:val="center"/>
              <w:rPr>
                <w:rFonts w:ascii="宋体" w:hAnsi="宋体" w:cs="宋体"/>
                <w:color w:val="auto"/>
                <w:szCs w:val="21"/>
                <w:highlight w:val="none"/>
              </w:rPr>
            </w:pPr>
            <w:r>
              <w:rPr>
                <w:rFonts w:hint="eastAsia"/>
                <w:color w:val="auto"/>
                <w:highlight w:val="none"/>
              </w:rPr>
              <w:t>儿童心肺复苏模型</w:t>
            </w:r>
          </w:p>
        </w:tc>
        <w:tc>
          <w:tcPr>
            <w:tcW w:w="1362" w:type="dxa"/>
            <w:vAlign w:val="center"/>
          </w:tcPr>
          <w:p>
            <w:pPr>
              <w:jc w:val="center"/>
              <w:rPr>
                <w:rFonts w:ascii="宋体" w:hAnsi="宋体" w:cs="宋体"/>
                <w:color w:val="auto"/>
                <w:kern w:val="0"/>
                <w:szCs w:val="21"/>
                <w:highlight w:val="none"/>
              </w:rPr>
            </w:pPr>
            <w:r>
              <w:rPr>
                <w:rFonts w:hint="eastAsia" w:ascii="宋体" w:hAnsi="宋体" w:cs="宋体"/>
                <w:color w:val="auto"/>
                <w:szCs w:val="21"/>
                <w:highlight w:val="none"/>
              </w:rPr>
              <w:t>1</w:t>
            </w:r>
          </w:p>
        </w:tc>
        <w:tc>
          <w:tcPr>
            <w:tcW w:w="2268"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6000</w:t>
            </w:r>
          </w:p>
        </w:tc>
        <w:tc>
          <w:tcPr>
            <w:tcW w:w="1061"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3499" w:type="dxa"/>
            <w:vAlign w:val="center"/>
          </w:tcPr>
          <w:p>
            <w:pPr>
              <w:widowControl/>
              <w:snapToGrid w:val="0"/>
              <w:spacing w:line="200" w:lineRule="atLeast"/>
              <w:jc w:val="center"/>
              <w:rPr>
                <w:rFonts w:ascii="宋体" w:hAnsi="宋体" w:cs="宋体"/>
                <w:color w:val="auto"/>
                <w:szCs w:val="21"/>
                <w:highlight w:val="none"/>
              </w:rPr>
            </w:pPr>
            <w:r>
              <w:rPr>
                <w:rFonts w:hint="eastAsia"/>
                <w:color w:val="auto"/>
                <w:highlight w:val="none"/>
              </w:rPr>
              <w:t>模拟除颤监护仪</w:t>
            </w:r>
          </w:p>
        </w:tc>
        <w:tc>
          <w:tcPr>
            <w:tcW w:w="13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6000</w:t>
            </w:r>
          </w:p>
        </w:tc>
        <w:tc>
          <w:tcPr>
            <w:tcW w:w="1061"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3499" w:type="dxa"/>
            <w:vAlign w:val="center"/>
          </w:tcPr>
          <w:p>
            <w:pPr>
              <w:widowControl/>
              <w:snapToGrid w:val="0"/>
              <w:spacing w:line="200" w:lineRule="atLeast"/>
              <w:jc w:val="center"/>
              <w:rPr>
                <w:rFonts w:hint="eastAsia" w:ascii="宋体" w:hAnsi="宋体" w:eastAsia="宋体" w:cs="宋体"/>
                <w:color w:val="auto"/>
                <w:szCs w:val="21"/>
                <w:highlight w:val="none"/>
                <w:lang w:eastAsia="zh-CN"/>
              </w:rPr>
            </w:pPr>
            <w:r>
              <w:rPr>
                <w:rFonts w:hint="eastAsia"/>
                <w:color w:val="auto"/>
                <w:highlight w:val="none"/>
                <w:lang w:eastAsia="zh-CN"/>
              </w:rPr>
              <w:t>动脉穿刺手臂模型</w:t>
            </w:r>
          </w:p>
        </w:tc>
        <w:tc>
          <w:tcPr>
            <w:tcW w:w="13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3000</w:t>
            </w:r>
          </w:p>
        </w:tc>
        <w:tc>
          <w:tcPr>
            <w:tcW w:w="1061"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95" w:type="dxa"/>
            <w:gridSpan w:val="5"/>
            <w:vAlign w:val="center"/>
          </w:tcPr>
          <w:p>
            <w:pPr>
              <w:spacing w:line="360" w:lineRule="auto"/>
              <w:jc w:val="left"/>
              <w:rPr>
                <w:color w:val="auto"/>
                <w:highlight w:val="none"/>
              </w:rPr>
            </w:pPr>
            <w:r>
              <w:rPr>
                <w:rFonts w:hint="eastAsia"/>
                <w:color w:val="auto"/>
                <w:highlight w:val="none"/>
              </w:rPr>
              <w:t>说明：</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1.投标人的投标文件必须标明所投货物的品牌与参数，保证原厂正品供货，提供相关资料等。</w:t>
            </w:r>
          </w:p>
          <w:p>
            <w:pPr>
              <w:spacing w:line="360" w:lineRule="auto"/>
              <w:ind w:firstLine="420" w:firstLineChars="200"/>
              <w:jc w:val="left"/>
              <w:rPr>
                <w:rFonts w:ascii="宋体" w:hAnsi="宋体" w:cs="宋体"/>
                <w:b/>
                <w:bCs/>
                <w:color w:val="auto"/>
                <w:highlight w:val="none"/>
              </w:rPr>
            </w:pPr>
            <w:r>
              <w:rPr>
                <w:rFonts w:hint="eastAsia" w:ascii="宋体" w:hAnsi="宋体" w:cs="宋体"/>
                <w:color w:val="auto"/>
                <w:highlight w:val="none"/>
              </w:rPr>
              <w:t>2.质保期：两年。（报价时须考虑此项费用）</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pPr>
        <w:spacing w:line="360" w:lineRule="auto"/>
        <w:ind w:firstLine="422" w:firstLineChars="200"/>
        <w:rPr>
          <w:rFonts w:ascii="宋体" w:hAnsi="宋体" w:cs="宋体"/>
          <w:color w:val="auto"/>
          <w:sz w:val="24"/>
          <w:highlight w:val="none"/>
        </w:rPr>
      </w:pPr>
      <w:r>
        <w:rPr>
          <w:rFonts w:hint="eastAsia" w:ascii="宋体" w:hAnsi="宋体" w:cs="宋体"/>
          <w:b/>
          <w:color w:val="auto"/>
          <w:szCs w:val="21"/>
          <w:highlight w:val="none"/>
        </w:rPr>
        <w:t>二、技术参数及功能要求</w:t>
      </w:r>
      <w:r>
        <w:rPr>
          <w:rFonts w:hint="eastAsia" w:ascii="宋体" w:hAnsi="宋体" w:cs="宋体"/>
          <w:b/>
          <w:color w:val="auto"/>
          <w:sz w:val="24"/>
          <w:highlight w:val="none"/>
        </w:rPr>
        <w:t xml:space="preserve"> </w:t>
      </w:r>
    </w:p>
    <w:tbl>
      <w:tblPr>
        <w:tblStyle w:val="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96"/>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7" w:type="dxa"/>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序号</w:t>
            </w:r>
          </w:p>
        </w:tc>
        <w:tc>
          <w:tcPr>
            <w:tcW w:w="1396" w:type="dxa"/>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产品名称</w:t>
            </w:r>
          </w:p>
        </w:tc>
        <w:tc>
          <w:tcPr>
            <w:tcW w:w="7570" w:type="dxa"/>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39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儿童心肺复苏模型</w:t>
            </w:r>
          </w:p>
        </w:tc>
        <w:tc>
          <w:tcPr>
            <w:tcW w:w="7570" w:type="dxa"/>
          </w:tcPr>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★1.产品材料采用无毒，无害，无污染的环保硅胶材料(非PVC材料)。</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2.可手动产生颈动脉搏动。</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3.逼真模拟全身儿童模型，具有精确的解剖标志，以便于按压点的识别，模拟人逼真的呼吸系统。</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4.按额/托颚和托下颌正常体位时气道自然关闭、正确的头后仰/压额抬下颌动作才可打开气管。</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5.使用面罩通气和口对口通气时，可以提供适当的胸部起伏。</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6.一次性气道，可快速和容易替换。</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7.模型同时符合美国AHA和欧洲ERC操作标准。</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8.正确手指体位感应器，可对按压深度、按压速度、不完全回弹及按压连贯度提供精确反馈。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9.有反馈操作的电子显示器：按压位置、按压深度、通气。                                                             ★10.可选配无线触控式平板电脑反馈系统。传感器记录所有相关的心肺复苏术参数, 软件能够提供实时反馈、存储数据、计算整体表现, 并协助进行深入评估。详细的实时反馈和增强的评估灵活性促使学生学习和提高心肺复苏术的表现。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11.可选配无线触控式平板电脑反馈系统参数：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（1）专为心肺复苏培训而开发，模型可无线连接到心肺复苏培训报告仪，不但可以更加直观的实施查看CPR的质量或考核评估查看学生的操作评分，而且在培训环节中同时管理超过6台复苏模拟人。</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（2）报告系统需与美国AHA指南兼容，可调节按压和通气的范围/阈值以符合指南的更改（包括REC和AHA指南）。</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（3）操作界面友好，方便操作，默认为中文界面，6国及以上语言可选，满足国际化教学需求。</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（4）可使用USB 电线连接、wifi连接、和蓝牙3种方式进行控制。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（5）可选练习或考核模式，两种模式下均可设置单人CPR、双人CPR、仅按压和仅通气，且考核时间可调。(提供样品，以供评审）</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（6）科学的系统化评分体系，按照AHA ECC的操作指南，根据成人和婴儿CPR的不同情况，从而细化各个比分的权重，系统从按压、通气、按压时间比百分比、操作时间、操作循环、中断时间、手法位置等不同维度综合量化整个CPR的质量。</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（7）实时反馈——按压位置、按压深度、按压速度、回弹是否、通气量、通气次数等。</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（8）总结性的详细反馈——按压深度/速度，不完全回弹，通气量/次数，CPR执行不连贯，CPR循环/每段时间等，可精确到每一次的按压和通气。</w:t>
            </w:r>
          </w:p>
          <w:p>
            <w:pPr>
              <w:widowControl/>
              <w:spacing w:line="360" w:lineRule="auto"/>
              <w:jc w:val="left"/>
              <w:rPr>
                <w:rFonts w:ascii="宋体" w:hAnsi="宋体" w:cs="宋体"/>
                <w:color w:val="auto"/>
                <w:highlight w:val="none"/>
              </w:rPr>
            </w:pPr>
            <w:r>
              <w:rPr>
                <w:rFonts w:hint="eastAsia" w:ascii="宋体" w:hAnsi="宋体" w:cs="宋体"/>
                <w:color w:val="auto"/>
                <w:kern w:val="0"/>
                <w:szCs w:val="21"/>
                <w:highlight w:val="none"/>
              </w:rPr>
              <w:t>（9）可按照学员名字或编号保存学员成绩，数据可以传输到电脑端便于查看，学员成绩可导出，可打印。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39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模拟除颤监护仪</w:t>
            </w:r>
          </w:p>
        </w:tc>
        <w:tc>
          <w:tcPr>
            <w:tcW w:w="7570" w:type="dxa"/>
          </w:tcPr>
          <w:p>
            <w:pPr>
              <w:spacing w:line="360" w:lineRule="auto"/>
              <w:rPr>
                <w:rFonts w:ascii="宋体" w:hAnsi="宋体" w:cs="宋体"/>
                <w:color w:val="auto"/>
                <w:highlight w:val="none"/>
              </w:rPr>
            </w:pPr>
            <w:r>
              <w:rPr>
                <w:rFonts w:hint="eastAsia" w:ascii="宋体" w:hAnsi="宋体" w:cs="宋体"/>
                <w:color w:val="auto"/>
                <w:highlight w:val="none"/>
              </w:rPr>
              <w:t>一、硬件功能参数：</w:t>
            </w:r>
          </w:p>
          <w:p>
            <w:pPr>
              <w:spacing w:line="360" w:lineRule="auto"/>
              <w:rPr>
                <w:rFonts w:ascii="宋体" w:hAnsi="宋体" w:cs="宋体"/>
                <w:color w:val="auto"/>
                <w:highlight w:val="none"/>
              </w:rPr>
            </w:pPr>
            <w:r>
              <w:rPr>
                <w:rFonts w:hint="eastAsia" w:ascii="宋体" w:hAnsi="宋体" w:cs="宋体"/>
                <w:color w:val="auto"/>
                <w:highlight w:val="none"/>
              </w:rPr>
              <w:t>1.外观与整体功能参数：</w:t>
            </w:r>
          </w:p>
          <w:p>
            <w:pPr>
              <w:spacing w:line="360" w:lineRule="auto"/>
              <w:rPr>
                <w:rFonts w:ascii="宋体" w:hAnsi="宋体" w:cs="宋体"/>
                <w:color w:val="auto"/>
                <w:highlight w:val="none"/>
              </w:rPr>
            </w:pPr>
            <w:r>
              <w:rPr>
                <w:rFonts w:hint="eastAsia" w:ascii="宋体" w:hAnsi="宋体" w:cs="宋体"/>
                <w:color w:val="auto"/>
                <w:highlight w:val="none"/>
              </w:rPr>
              <w:t>(1)具有与真实设备相同的功能按键，设有除颤（同步/异步）、监护、起搏、AED、关机等档位，至少包含导联选择、血压测量、报警暂停、成人/儿童模式切换、静音、能量调节、冻结、充电、电击、报警参数设置等按键。</w:t>
            </w:r>
          </w:p>
          <w:p>
            <w:pPr>
              <w:spacing w:line="360" w:lineRule="auto"/>
              <w:rPr>
                <w:rFonts w:ascii="宋体" w:hAnsi="宋体" w:cs="宋体"/>
                <w:color w:val="auto"/>
                <w:highlight w:val="none"/>
              </w:rPr>
            </w:pPr>
            <w:r>
              <w:rPr>
                <w:rFonts w:hint="eastAsia" w:ascii="宋体" w:hAnsi="宋体" w:cs="宋体"/>
                <w:color w:val="auto"/>
                <w:highlight w:val="none"/>
              </w:rPr>
              <w:t>★(2)≥8 寸全彩液晶屏，分辨率1024*768 ，可显示各相关生命体征参数数值及波形图。</w:t>
            </w:r>
          </w:p>
          <w:p>
            <w:pPr>
              <w:spacing w:line="360" w:lineRule="auto"/>
              <w:rPr>
                <w:rFonts w:ascii="宋体" w:hAnsi="宋体" w:cs="宋体"/>
                <w:color w:val="auto"/>
                <w:highlight w:val="none"/>
              </w:rPr>
            </w:pPr>
            <w:r>
              <w:rPr>
                <w:rFonts w:hint="eastAsia" w:ascii="宋体" w:hAnsi="宋体" w:cs="宋体"/>
                <w:color w:val="auto"/>
                <w:highlight w:val="none"/>
              </w:rPr>
              <w:t>(3)电击手柄收纳仓采用卡簧式设计，确保演练途中不易脱落。</w:t>
            </w:r>
          </w:p>
          <w:p>
            <w:pPr>
              <w:spacing w:line="360" w:lineRule="auto"/>
              <w:rPr>
                <w:rFonts w:ascii="宋体" w:hAnsi="宋体" w:cs="宋体"/>
                <w:color w:val="auto"/>
                <w:highlight w:val="none"/>
              </w:rPr>
            </w:pPr>
            <w:r>
              <w:rPr>
                <w:rFonts w:hint="eastAsia" w:ascii="宋体" w:hAnsi="宋体" w:cs="宋体"/>
                <w:color w:val="auto"/>
                <w:highlight w:val="none"/>
              </w:rPr>
              <w:t>(4)各个模式下均可显示患者信息，包括但不限于床号、姓名、性别、年龄、体重等信息。</w:t>
            </w:r>
          </w:p>
          <w:p>
            <w:pPr>
              <w:spacing w:line="360" w:lineRule="auto"/>
              <w:rPr>
                <w:rFonts w:ascii="宋体" w:hAnsi="宋体" w:cs="宋体"/>
                <w:color w:val="auto"/>
                <w:highlight w:val="none"/>
              </w:rPr>
            </w:pPr>
            <w:r>
              <w:rPr>
                <w:rFonts w:hint="eastAsia" w:ascii="宋体" w:hAnsi="宋体" w:cs="宋体"/>
                <w:color w:val="auto"/>
                <w:highlight w:val="none"/>
              </w:rPr>
              <w:t>2.安全及性能参数：</w:t>
            </w:r>
          </w:p>
          <w:p>
            <w:pPr>
              <w:spacing w:line="360" w:lineRule="auto"/>
              <w:rPr>
                <w:rFonts w:ascii="宋体" w:hAnsi="宋体" w:cs="宋体"/>
                <w:color w:val="auto"/>
                <w:highlight w:val="none"/>
              </w:rPr>
            </w:pPr>
            <w:r>
              <w:rPr>
                <w:rFonts w:hint="eastAsia" w:ascii="宋体" w:hAnsi="宋体" w:cs="宋体"/>
                <w:color w:val="auto"/>
                <w:highlight w:val="none"/>
              </w:rPr>
              <w:t>★(1)在使用过程中无高压电流，安全可靠，无需任何穿戴式设备，可直接用于SP病人（真人）身上。</w:t>
            </w:r>
          </w:p>
          <w:p>
            <w:pPr>
              <w:spacing w:line="360" w:lineRule="auto"/>
              <w:rPr>
                <w:rFonts w:ascii="宋体" w:hAnsi="宋体" w:cs="宋体"/>
                <w:color w:val="auto"/>
                <w:highlight w:val="none"/>
              </w:rPr>
            </w:pPr>
            <w:r>
              <w:rPr>
                <w:rFonts w:hint="eastAsia" w:ascii="宋体" w:hAnsi="宋体" w:cs="宋体"/>
                <w:color w:val="auto"/>
                <w:highlight w:val="none"/>
              </w:rPr>
              <w:t>(2)具有外接 220V 交流电源和内部电池供电两种模式。无外接电源时支持大于6小时正常使用。</w:t>
            </w:r>
          </w:p>
          <w:p>
            <w:pPr>
              <w:spacing w:line="360" w:lineRule="auto"/>
              <w:rPr>
                <w:rFonts w:ascii="宋体" w:hAnsi="宋体" w:cs="宋体"/>
                <w:color w:val="auto"/>
                <w:highlight w:val="none"/>
              </w:rPr>
            </w:pPr>
            <w:r>
              <w:rPr>
                <w:rFonts w:hint="eastAsia" w:ascii="宋体" w:hAnsi="宋体" w:cs="宋体"/>
                <w:color w:val="auto"/>
                <w:highlight w:val="none"/>
              </w:rPr>
              <w:t>(3)可显示当前电量状态、设备使用电压源（电池或电源）。</w:t>
            </w:r>
          </w:p>
          <w:p>
            <w:pPr>
              <w:spacing w:line="360" w:lineRule="auto"/>
              <w:rPr>
                <w:rFonts w:ascii="宋体" w:hAnsi="宋体" w:cs="宋体"/>
                <w:color w:val="auto"/>
                <w:highlight w:val="none"/>
              </w:rPr>
            </w:pPr>
            <w:r>
              <w:rPr>
                <w:rFonts w:hint="eastAsia" w:ascii="宋体" w:hAnsi="宋体" w:cs="宋体"/>
                <w:color w:val="auto"/>
                <w:highlight w:val="none"/>
              </w:rPr>
              <w:t>(4)具有电量监测功能，当电量低时有声、光报警。</w:t>
            </w:r>
          </w:p>
          <w:p>
            <w:pPr>
              <w:spacing w:line="360" w:lineRule="auto"/>
              <w:rPr>
                <w:rFonts w:ascii="宋体" w:hAnsi="宋体" w:cs="宋体"/>
                <w:color w:val="auto"/>
                <w:highlight w:val="none"/>
              </w:rPr>
            </w:pPr>
            <w:r>
              <w:rPr>
                <w:rFonts w:hint="eastAsia" w:ascii="宋体" w:hAnsi="宋体" w:cs="宋体"/>
                <w:color w:val="auto"/>
                <w:highlight w:val="none"/>
              </w:rPr>
              <w:t>3.监护模式功能参数：</w:t>
            </w:r>
          </w:p>
          <w:p>
            <w:pPr>
              <w:spacing w:line="360" w:lineRule="auto"/>
              <w:rPr>
                <w:rFonts w:ascii="宋体" w:hAnsi="宋体" w:cs="宋体"/>
                <w:color w:val="auto"/>
                <w:highlight w:val="none"/>
              </w:rPr>
            </w:pPr>
            <w:r>
              <w:rPr>
                <w:rFonts w:hint="eastAsia" w:ascii="宋体" w:hAnsi="宋体" w:cs="宋体"/>
                <w:color w:val="auto"/>
                <w:highlight w:val="none"/>
              </w:rPr>
              <w:t>(1)监护模式下可监测显示生命体征参数包括，心电（ECG）、脉搏（Pleth）、呼末二氧化碳（CO2）等波形以及心率（HR）、呼吸频率（RR）、血氧饱和度（SpO2）、体温（Temp）、无创血压（NIBP）、有创血压（Art）、中心静脉压（CVP）等数据。</w:t>
            </w:r>
          </w:p>
          <w:p>
            <w:pPr>
              <w:spacing w:line="360" w:lineRule="auto"/>
              <w:rPr>
                <w:rFonts w:ascii="宋体" w:hAnsi="宋体" w:cs="宋体"/>
                <w:color w:val="auto"/>
                <w:highlight w:val="none"/>
              </w:rPr>
            </w:pPr>
            <w:r>
              <w:rPr>
                <w:rFonts w:hint="eastAsia" w:ascii="宋体" w:hAnsi="宋体" w:cs="宋体"/>
                <w:color w:val="auto"/>
                <w:highlight w:val="none"/>
              </w:rPr>
              <w:t>(2)至少配备ECG导联线、血氧探头、血压袖带、体温探头等附件，连接方法与真实设备相同。</w:t>
            </w:r>
          </w:p>
          <w:p>
            <w:pPr>
              <w:spacing w:line="360" w:lineRule="auto"/>
              <w:rPr>
                <w:rFonts w:ascii="宋体" w:hAnsi="宋体" w:cs="宋体"/>
                <w:color w:val="auto"/>
                <w:highlight w:val="none"/>
              </w:rPr>
            </w:pPr>
            <w:r>
              <w:rPr>
                <w:rFonts w:hint="eastAsia" w:ascii="宋体" w:hAnsi="宋体" w:cs="宋体"/>
                <w:color w:val="auto"/>
                <w:highlight w:val="none"/>
              </w:rPr>
              <w:t>★(3)ECG导联线须采用真实的六针式5导联ECG导联线，连接一体机后可检测人体电阻，当在SP病人（真人）躯干部粘贴电极后监护仪自动开始显示心电波形及呼吸曲线。</w:t>
            </w:r>
          </w:p>
          <w:p>
            <w:pPr>
              <w:spacing w:line="360" w:lineRule="auto"/>
              <w:rPr>
                <w:rFonts w:ascii="宋体" w:hAnsi="宋体" w:cs="宋体"/>
                <w:color w:val="auto"/>
                <w:highlight w:val="none"/>
              </w:rPr>
            </w:pPr>
            <w:r>
              <w:rPr>
                <w:rFonts w:hint="eastAsia" w:ascii="宋体" w:hAnsi="宋体" w:cs="宋体"/>
                <w:color w:val="auto"/>
                <w:highlight w:val="none"/>
              </w:rPr>
              <w:t>(4)心电导联可切换I导联、II导联、III导联、aVL导联、aVR导联、aVF导联、V导联，调节心电导联后显示对应导联的心电波形；波形增益可调节，增益范围为×1/4、×1/2、×1、×2，调节波形增益后显示对应的电压标尺变化；波形速度可调12.5mm/s、25.0mm/s、50.0mm/s。</w:t>
            </w:r>
          </w:p>
          <w:p>
            <w:pPr>
              <w:spacing w:line="360" w:lineRule="auto"/>
              <w:rPr>
                <w:rFonts w:ascii="宋体" w:hAnsi="宋体" w:cs="宋体"/>
                <w:color w:val="auto"/>
                <w:highlight w:val="none"/>
              </w:rPr>
            </w:pPr>
            <w:r>
              <w:rPr>
                <w:rFonts w:hint="eastAsia" w:ascii="宋体" w:hAnsi="宋体" w:cs="宋体"/>
                <w:color w:val="auto"/>
                <w:highlight w:val="none"/>
              </w:rPr>
              <w:t>(5)须配备模拟血氧探头，系统可自动识别血氧指夹是否脱落，当正认夹持后监护界面可自动显示血氧值及波形。</w:t>
            </w:r>
          </w:p>
          <w:p>
            <w:pPr>
              <w:spacing w:line="360" w:lineRule="auto"/>
              <w:rPr>
                <w:rFonts w:ascii="宋体" w:hAnsi="宋体" w:cs="宋体"/>
                <w:color w:val="auto"/>
                <w:highlight w:val="none"/>
              </w:rPr>
            </w:pPr>
            <w:r>
              <w:rPr>
                <w:rFonts w:hint="eastAsia" w:ascii="宋体" w:hAnsi="宋体" w:cs="宋体"/>
                <w:color w:val="auto"/>
                <w:highlight w:val="none"/>
              </w:rPr>
              <w:t>(6)配备模拟体温探头和CO2采样管（选配），CO2采样管可与呼吸机管道连接。</w:t>
            </w:r>
          </w:p>
          <w:p>
            <w:pPr>
              <w:spacing w:line="360" w:lineRule="auto"/>
              <w:rPr>
                <w:rFonts w:ascii="宋体" w:hAnsi="宋体" w:cs="宋体"/>
                <w:color w:val="auto"/>
                <w:highlight w:val="none"/>
              </w:rPr>
            </w:pPr>
            <w:r>
              <w:rPr>
                <w:rFonts w:hint="eastAsia" w:ascii="宋体" w:hAnsi="宋体" w:cs="宋体"/>
                <w:color w:val="auto"/>
                <w:highlight w:val="none"/>
              </w:rPr>
              <w:t>(7)可自动向袖带中充气，到达一定压力后会逐级缓慢放气。支持手动与定时测量功能，可在血压测量设置界面设置，定时间隔时间可设置。</w:t>
            </w:r>
          </w:p>
          <w:p>
            <w:pPr>
              <w:spacing w:line="360" w:lineRule="auto"/>
              <w:rPr>
                <w:rFonts w:ascii="宋体" w:hAnsi="宋体" w:cs="宋体"/>
                <w:color w:val="auto"/>
                <w:highlight w:val="none"/>
              </w:rPr>
            </w:pPr>
            <w:r>
              <w:rPr>
                <w:rFonts w:hint="eastAsia" w:ascii="宋体" w:hAnsi="宋体" w:cs="宋体"/>
                <w:color w:val="auto"/>
                <w:highlight w:val="none"/>
              </w:rPr>
              <w:t>(8)监护模式界面带有冻结功能，可冻结查看各项生命体征监测数值及波形。</w:t>
            </w:r>
          </w:p>
          <w:p>
            <w:pPr>
              <w:spacing w:line="360" w:lineRule="auto"/>
              <w:rPr>
                <w:rFonts w:ascii="宋体" w:hAnsi="宋体" w:cs="宋体"/>
                <w:color w:val="auto"/>
                <w:highlight w:val="none"/>
              </w:rPr>
            </w:pPr>
            <w:r>
              <w:rPr>
                <w:rFonts w:hint="eastAsia" w:ascii="宋体" w:hAnsi="宋体" w:cs="宋体"/>
                <w:color w:val="auto"/>
                <w:highlight w:val="none"/>
              </w:rPr>
              <w:t>(9)具有报警阈值设置功能，可至少设置ECG、SpO2、CO2、Resp、NIBP、Temp、CVP、Art报警参数范围，当监测数据超出范围可发出声、光报警。</w:t>
            </w:r>
          </w:p>
          <w:p>
            <w:pPr>
              <w:spacing w:line="360" w:lineRule="auto"/>
              <w:rPr>
                <w:rFonts w:ascii="宋体" w:hAnsi="宋体" w:cs="宋体"/>
                <w:color w:val="auto"/>
                <w:highlight w:val="none"/>
              </w:rPr>
            </w:pPr>
            <w:r>
              <w:rPr>
                <w:rFonts w:hint="eastAsia" w:ascii="宋体" w:hAnsi="宋体" w:cs="宋体"/>
                <w:color w:val="auto"/>
                <w:highlight w:val="none"/>
              </w:rPr>
              <w:t>4.电除颤及AED模式功能参数：</w:t>
            </w:r>
          </w:p>
          <w:p>
            <w:pPr>
              <w:spacing w:line="360" w:lineRule="auto"/>
              <w:rPr>
                <w:rFonts w:ascii="宋体" w:hAnsi="宋体" w:cs="宋体"/>
                <w:color w:val="auto"/>
                <w:highlight w:val="none"/>
              </w:rPr>
            </w:pPr>
            <w:r>
              <w:rPr>
                <w:rFonts w:hint="eastAsia" w:ascii="宋体" w:hAnsi="宋体" w:cs="宋体"/>
                <w:color w:val="auto"/>
                <w:highlight w:val="none"/>
              </w:rPr>
              <w:t>(1)具有外观仿真的电极板，电极片和电极板手柄处有胸骨、心尖位置放置标识。</w:t>
            </w:r>
          </w:p>
          <w:p>
            <w:pPr>
              <w:spacing w:line="360" w:lineRule="auto"/>
              <w:rPr>
                <w:rFonts w:ascii="宋体" w:hAnsi="宋体" w:cs="宋体"/>
                <w:color w:val="auto"/>
                <w:highlight w:val="none"/>
              </w:rPr>
            </w:pPr>
            <w:r>
              <w:rPr>
                <w:rFonts w:hint="eastAsia" w:ascii="宋体" w:hAnsi="宋体" w:cs="宋体"/>
                <w:color w:val="auto"/>
                <w:highlight w:val="none"/>
              </w:rPr>
              <w:t>(2)除颤模式下可自动识别电极板接触不良或脱落。</w:t>
            </w:r>
          </w:p>
          <w:p>
            <w:pPr>
              <w:spacing w:line="360" w:lineRule="auto"/>
              <w:rPr>
                <w:rFonts w:ascii="宋体" w:hAnsi="宋体" w:cs="宋体"/>
                <w:color w:val="auto"/>
                <w:highlight w:val="none"/>
              </w:rPr>
            </w:pPr>
            <w:r>
              <w:rPr>
                <w:rFonts w:hint="eastAsia" w:ascii="宋体" w:hAnsi="宋体" w:cs="宋体"/>
                <w:color w:val="auto"/>
                <w:highlight w:val="none"/>
              </w:rPr>
              <w:t>(3)手动除颤模式可调节除颤能量，能量调节范围为2-360焦耳；能量调节后显示屏可显示能量数值。</w:t>
            </w:r>
          </w:p>
          <w:p>
            <w:pPr>
              <w:spacing w:line="360" w:lineRule="auto"/>
              <w:rPr>
                <w:rFonts w:ascii="宋体" w:hAnsi="宋体" w:cs="宋体"/>
                <w:color w:val="auto"/>
                <w:highlight w:val="none"/>
              </w:rPr>
            </w:pPr>
            <w:r>
              <w:rPr>
                <w:rFonts w:hint="eastAsia" w:ascii="宋体" w:hAnsi="宋体" w:cs="宋体"/>
                <w:color w:val="auto"/>
                <w:highlight w:val="none"/>
              </w:rPr>
              <w:t>(4)电击手柄上设有充电及电击按键，可进行充电和放电操作，且充、放电过程有语音提示。</w:t>
            </w:r>
          </w:p>
          <w:p>
            <w:pPr>
              <w:spacing w:line="360" w:lineRule="auto"/>
              <w:rPr>
                <w:rFonts w:ascii="宋体" w:hAnsi="宋体" w:cs="宋体"/>
                <w:color w:val="auto"/>
                <w:highlight w:val="none"/>
              </w:rPr>
            </w:pPr>
            <w:r>
              <w:rPr>
                <w:rFonts w:hint="eastAsia" w:ascii="宋体" w:hAnsi="宋体" w:cs="宋体"/>
                <w:color w:val="auto"/>
                <w:highlight w:val="none"/>
              </w:rPr>
              <w:t>(5)设备配有AED电极片，电极片上有相应放置位置提示。</w:t>
            </w:r>
          </w:p>
          <w:p>
            <w:pPr>
              <w:spacing w:line="360" w:lineRule="auto"/>
              <w:rPr>
                <w:rFonts w:ascii="宋体" w:hAnsi="宋体" w:cs="宋体"/>
                <w:color w:val="auto"/>
                <w:highlight w:val="none"/>
              </w:rPr>
            </w:pPr>
            <w:r>
              <w:rPr>
                <w:rFonts w:hint="eastAsia" w:ascii="宋体" w:hAnsi="宋体" w:cs="宋体"/>
                <w:color w:val="auto"/>
                <w:highlight w:val="none"/>
              </w:rPr>
              <w:t xml:space="preserve">(6)具有完整的 AED 语音引导功能，根据提示音逐步训练操作。 </w:t>
            </w:r>
          </w:p>
          <w:p>
            <w:pPr>
              <w:spacing w:line="360" w:lineRule="auto"/>
              <w:rPr>
                <w:rFonts w:ascii="宋体" w:hAnsi="宋体" w:cs="宋体"/>
                <w:color w:val="auto"/>
                <w:highlight w:val="none"/>
              </w:rPr>
            </w:pPr>
            <w:r>
              <w:rPr>
                <w:rFonts w:hint="eastAsia" w:ascii="宋体" w:hAnsi="宋体" w:cs="宋体"/>
                <w:color w:val="auto"/>
                <w:highlight w:val="none"/>
              </w:rPr>
              <w:t>(7)AED模式支持进行智能心律分析，分析后可提示是否进行电击。</w:t>
            </w:r>
          </w:p>
          <w:p>
            <w:pPr>
              <w:spacing w:line="360" w:lineRule="auto"/>
              <w:rPr>
                <w:rFonts w:ascii="宋体" w:hAnsi="宋体" w:cs="宋体"/>
                <w:color w:val="auto"/>
                <w:highlight w:val="none"/>
              </w:rPr>
            </w:pPr>
            <w:r>
              <w:rPr>
                <w:rFonts w:hint="eastAsia" w:ascii="宋体" w:hAnsi="宋体" w:cs="宋体"/>
                <w:color w:val="auto"/>
                <w:highlight w:val="none"/>
              </w:rPr>
              <w:t>(8)可检测电极板是否脱落，对“晃动患者”、“AED故障”、“AED电量不足”等具有语音提示。可切换成人或儿童模式。</w:t>
            </w:r>
          </w:p>
          <w:p>
            <w:pPr>
              <w:spacing w:line="360" w:lineRule="auto"/>
              <w:rPr>
                <w:rFonts w:ascii="宋体" w:hAnsi="宋体" w:cs="宋体"/>
                <w:color w:val="auto"/>
                <w:highlight w:val="none"/>
              </w:rPr>
            </w:pPr>
            <w:r>
              <w:rPr>
                <w:rFonts w:hint="eastAsia" w:ascii="宋体" w:hAnsi="宋体" w:cs="宋体"/>
                <w:color w:val="auto"/>
                <w:highlight w:val="none"/>
              </w:rPr>
              <w:t>(9)除颤成功后心电波形会产生相应的变化。</w:t>
            </w:r>
          </w:p>
          <w:p>
            <w:pPr>
              <w:spacing w:line="360" w:lineRule="auto"/>
              <w:rPr>
                <w:rFonts w:ascii="宋体" w:hAnsi="宋体" w:cs="宋体"/>
                <w:color w:val="auto"/>
                <w:highlight w:val="none"/>
              </w:rPr>
            </w:pPr>
            <w:r>
              <w:rPr>
                <w:rFonts w:hint="eastAsia" w:ascii="宋体" w:hAnsi="宋体" w:cs="宋体"/>
                <w:color w:val="auto"/>
                <w:highlight w:val="none"/>
              </w:rPr>
              <w:t>5.同步电复律模式功能参数：</w:t>
            </w:r>
          </w:p>
          <w:p>
            <w:pPr>
              <w:spacing w:line="360" w:lineRule="auto"/>
              <w:rPr>
                <w:rFonts w:ascii="宋体" w:hAnsi="宋体" w:cs="宋体"/>
                <w:color w:val="auto"/>
                <w:highlight w:val="none"/>
              </w:rPr>
            </w:pPr>
            <w:r>
              <w:rPr>
                <w:rFonts w:hint="eastAsia" w:ascii="宋体" w:hAnsi="宋体" w:cs="宋体"/>
                <w:color w:val="auto"/>
                <w:highlight w:val="none"/>
              </w:rPr>
              <w:t>(1)电极片和电极板手柄处有胸骨、心尖位置放置标识。可显示同步标识。</w:t>
            </w:r>
          </w:p>
          <w:p>
            <w:pPr>
              <w:spacing w:line="360" w:lineRule="auto"/>
              <w:rPr>
                <w:rFonts w:ascii="宋体" w:hAnsi="宋体" w:cs="宋体"/>
                <w:color w:val="auto"/>
                <w:highlight w:val="none"/>
              </w:rPr>
            </w:pPr>
            <w:r>
              <w:rPr>
                <w:rFonts w:hint="eastAsia" w:ascii="宋体" w:hAnsi="宋体" w:cs="宋体"/>
                <w:color w:val="auto"/>
                <w:highlight w:val="none"/>
              </w:rPr>
              <w:t>(2)同步电复律模式可调节复律能量，能量调节范围为2-360焦耳；能量调节后显示屏可显示能量数值。</w:t>
            </w:r>
          </w:p>
          <w:p>
            <w:pPr>
              <w:spacing w:line="360" w:lineRule="auto"/>
              <w:rPr>
                <w:rFonts w:ascii="宋体" w:hAnsi="宋体" w:cs="宋体"/>
                <w:color w:val="auto"/>
                <w:highlight w:val="none"/>
              </w:rPr>
            </w:pPr>
            <w:r>
              <w:rPr>
                <w:rFonts w:hint="eastAsia" w:ascii="宋体" w:hAnsi="宋体" w:cs="宋体"/>
                <w:color w:val="auto"/>
                <w:highlight w:val="none"/>
              </w:rPr>
              <w:t>(3)电击手柄上设有充电及电击按键，可进行充电和放电操作。</w:t>
            </w:r>
          </w:p>
          <w:p>
            <w:pPr>
              <w:spacing w:line="360" w:lineRule="auto"/>
              <w:rPr>
                <w:rFonts w:ascii="宋体" w:hAnsi="宋体" w:cs="宋体"/>
                <w:color w:val="auto"/>
                <w:highlight w:val="none"/>
              </w:rPr>
            </w:pPr>
            <w:r>
              <w:rPr>
                <w:rFonts w:hint="eastAsia" w:ascii="宋体" w:hAnsi="宋体" w:cs="宋体"/>
                <w:color w:val="auto"/>
                <w:highlight w:val="none"/>
              </w:rPr>
              <w:t>(4)进入同步模式后模拟监护除颤训练一体机会自动分析心电波形，按下电击按钮后在心电图显示到R波时进行同步放电，并且在识别的最近一次R波的上方显示电击标识。</w:t>
            </w:r>
          </w:p>
          <w:p>
            <w:pPr>
              <w:spacing w:line="360" w:lineRule="auto"/>
              <w:rPr>
                <w:rFonts w:ascii="宋体" w:hAnsi="宋体" w:cs="宋体"/>
                <w:color w:val="auto"/>
                <w:highlight w:val="none"/>
              </w:rPr>
            </w:pPr>
            <w:r>
              <w:rPr>
                <w:rFonts w:hint="eastAsia" w:ascii="宋体" w:hAnsi="宋体" w:cs="宋体"/>
                <w:color w:val="auto"/>
                <w:highlight w:val="none"/>
              </w:rPr>
              <w:t>(5)复律成功后心电波形会产生相应的变化。</w:t>
            </w:r>
          </w:p>
          <w:p>
            <w:pPr>
              <w:spacing w:line="360" w:lineRule="auto"/>
              <w:rPr>
                <w:rFonts w:ascii="宋体" w:hAnsi="宋体" w:cs="宋体"/>
                <w:color w:val="auto"/>
                <w:highlight w:val="none"/>
              </w:rPr>
            </w:pPr>
            <w:r>
              <w:rPr>
                <w:rFonts w:hint="eastAsia" w:ascii="宋体" w:hAnsi="宋体" w:cs="宋体"/>
                <w:color w:val="auto"/>
                <w:highlight w:val="none"/>
              </w:rPr>
              <w:t>6.起搏模式功能参数：</w:t>
            </w:r>
          </w:p>
          <w:p>
            <w:pPr>
              <w:spacing w:line="360" w:lineRule="auto"/>
              <w:rPr>
                <w:rFonts w:ascii="宋体" w:hAnsi="宋体" w:cs="宋体"/>
                <w:color w:val="auto"/>
                <w:highlight w:val="none"/>
              </w:rPr>
            </w:pPr>
            <w:r>
              <w:rPr>
                <w:rFonts w:hint="eastAsia" w:ascii="宋体" w:hAnsi="宋体" w:cs="宋体"/>
                <w:color w:val="auto"/>
                <w:highlight w:val="none"/>
              </w:rPr>
              <w:t>(1)起搏模式可选择按需起搏和固定起搏，可设置起搏速率和起搏电流，起搏速率设置范围范围为40-170 ppm，起搏电流设置范围为 0-200 mA。</w:t>
            </w:r>
          </w:p>
          <w:p>
            <w:pPr>
              <w:spacing w:line="360" w:lineRule="auto"/>
              <w:rPr>
                <w:rFonts w:ascii="宋体" w:hAnsi="宋体" w:cs="宋体"/>
                <w:color w:val="auto"/>
                <w:highlight w:val="none"/>
              </w:rPr>
            </w:pPr>
            <w:r>
              <w:rPr>
                <w:rFonts w:hint="eastAsia" w:ascii="宋体" w:hAnsi="宋体" w:cs="宋体"/>
                <w:color w:val="auto"/>
                <w:highlight w:val="none"/>
              </w:rPr>
              <w:t>(2)按需起搏模式下可自动分析心电波形，显示R波标记，开始起搏时可显示起搏标记；固定起搏模式下可显示起搏标记。</w:t>
            </w:r>
          </w:p>
          <w:p>
            <w:pPr>
              <w:spacing w:line="360" w:lineRule="auto"/>
              <w:rPr>
                <w:rFonts w:ascii="宋体" w:hAnsi="宋体" w:cs="宋体"/>
                <w:color w:val="auto"/>
                <w:highlight w:val="none"/>
              </w:rPr>
            </w:pPr>
            <w:r>
              <w:rPr>
                <w:rFonts w:hint="eastAsia" w:ascii="宋体" w:hAnsi="宋体" w:cs="宋体"/>
                <w:color w:val="auto"/>
                <w:highlight w:val="none"/>
              </w:rPr>
              <w:t>(3)起搏参数设置成功后可显示对应的心电波形。</w:t>
            </w:r>
          </w:p>
          <w:p>
            <w:pPr>
              <w:spacing w:line="360" w:lineRule="auto"/>
              <w:rPr>
                <w:rFonts w:ascii="宋体" w:hAnsi="宋体" w:cs="宋体"/>
                <w:color w:val="auto"/>
                <w:highlight w:val="none"/>
              </w:rPr>
            </w:pPr>
            <w:r>
              <w:rPr>
                <w:rFonts w:hint="eastAsia" w:ascii="宋体" w:hAnsi="宋体" w:cs="宋体"/>
                <w:color w:val="auto"/>
                <w:highlight w:val="none"/>
              </w:rPr>
              <w:t>7.CPR节拍器：学员进行CPR操作时可开启除颤监护一体机节拍器功能，具有胸外按压引导动画，CPR模式和时间执行国际标准。</w:t>
            </w:r>
          </w:p>
          <w:p>
            <w:pPr>
              <w:spacing w:line="360" w:lineRule="auto"/>
              <w:rPr>
                <w:rFonts w:ascii="宋体" w:hAnsi="宋体" w:cs="宋体"/>
                <w:color w:val="auto"/>
                <w:highlight w:val="none"/>
              </w:rPr>
            </w:pPr>
            <w:r>
              <w:rPr>
                <w:rFonts w:hint="eastAsia" w:ascii="宋体" w:hAnsi="宋体" w:cs="宋体"/>
                <w:color w:val="auto"/>
                <w:highlight w:val="none"/>
              </w:rPr>
              <w:t>三、软件功能参数：</w:t>
            </w:r>
          </w:p>
          <w:p>
            <w:pPr>
              <w:spacing w:line="360" w:lineRule="auto"/>
              <w:rPr>
                <w:rFonts w:ascii="宋体" w:hAnsi="宋体" w:cs="宋体"/>
                <w:color w:val="auto"/>
                <w:highlight w:val="none"/>
              </w:rPr>
            </w:pPr>
            <w:r>
              <w:rPr>
                <w:rFonts w:hint="eastAsia" w:ascii="宋体" w:hAnsi="宋体" w:cs="宋体"/>
                <w:color w:val="auto"/>
                <w:highlight w:val="none"/>
              </w:rPr>
              <w:t>1.支持手机或PAD上运行，具有案例设置、实时控制、操作记录、连接控制等功能模块。</w:t>
            </w:r>
          </w:p>
          <w:p>
            <w:pPr>
              <w:spacing w:line="360" w:lineRule="auto"/>
              <w:rPr>
                <w:rFonts w:ascii="宋体" w:hAnsi="宋体" w:cs="宋体"/>
                <w:color w:val="auto"/>
                <w:highlight w:val="none"/>
              </w:rPr>
            </w:pPr>
            <w:r>
              <w:rPr>
                <w:rFonts w:hint="eastAsia" w:ascii="宋体" w:hAnsi="宋体" w:cs="宋体"/>
                <w:color w:val="auto"/>
                <w:highlight w:val="none"/>
              </w:rPr>
              <w:t>2.案例设置功能：</w:t>
            </w:r>
          </w:p>
          <w:p>
            <w:pPr>
              <w:spacing w:line="360" w:lineRule="auto"/>
              <w:rPr>
                <w:rFonts w:ascii="宋体" w:hAnsi="宋体" w:cs="宋体"/>
                <w:color w:val="auto"/>
                <w:highlight w:val="none"/>
              </w:rPr>
            </w:pPr>
            <w:r>
              <w:rPr>
                <w:rFonts w:hint="eastAsia" w:ascii="宋体" w:hAnsi="宋体" w:cs="宋体"/>
                <w:color w:val="auto"/>
                <w:highlight w:val="none"/>
              </w:rPr>
              <w:t>★(1)软件内置不少于8种电除颤及电复律案例，病例操作流程符合2020AHA心肺复苏指南复苏流程。</w:t>
            </w:r>
          </w:p>
          <w:p>
            <w:pPr>
              <w:spacing w:line="360" w:lineRule="auto"/>
              <w:rPr>
                <w:rFonts w:ascii="宋体" w:hAnsi="宋体" w:cs="宋体"/>
                <w:color w:val="auto"/>
                <w:highlight w:val="none"/>
              </w:rPr>
            </w:pPr>
            <w:r>
              <w:rPr>
                <w:rFonts w:hint="eastAsia" w:ascii="宋体" w:hAnsi="宋体" w:cs="宋体"/>
                <w:color w:val="auto"/>
                <w:highlight w:val="none"/>
              </w:rPr>
              <w:t>★(2)支持自主编辑案例，可设置病情状态参数、处置操作及操作后的病情转归，每个案例支持至少连续3次的处置操作及4种病情状态参数变化。</w:t>
            </w:r>
          </w:p>
          <w:p>
            <w:pPr>
              <w:spacing w:line="360" w:lineRule="auto"/>
              <w:rPr>
                <w:rFonts w:ascii="宋体" w:hAnsi="宋体" w:cs="宋体"/>
                <w:color w:val="auto"/>
                <w:highlight w:val="none"/>
              </w:rPr>
            </w:pPr>
            <w:r>
              <w:rPr>
                <w:rFonts w:hint="eastAsia" w:ascii="宋体" w:hAnsi="宋体" w:cs="宋体"/>
                <w:color w:val="auto"/>
                <w:highlight w:val="none"/>
              </w:rPr>
              <w:t>★(3)系统支持至少11种病情参数设置，包括但不限于：心电波形、心率、脉率、体温、血氧饱和度等。</w:t>
            </w:r>
          </w:p>
          <w:p>
            <w:pPr>
              <w:spacing w:line="360" w:lineRule="auto"/>
              <w:rPr>
                <w:rFonts w:ascii="宋体" w:hAnsi="宋体" w:cs="宋体"/>
                <w:color w:val="auto"/>
                <w:highlight w:val="none"/>
              </w:rPr>
            </w:pPr>
            <w:r>
              <w:rPr>
                <w:rFonts w:hint="eastAsia" w:ascii="宋体" w:hAnsi="宋体" w:cs="宋体"/>
                <w:color w:val="auto"/>
                <w:highlight w:val="none"/>
              </w:rPr>
              <w:t>★(4)系统内置至少40余种正常、异常心电波形，相关心电图可根据软件设置的心率自动生成相应频率的ECG波形。</w:t>
            </w:r>
          </w:p>
          <w:p>
            <w:pPr>
              <w:spacing w:line="360" w:lineRule="auto"/>
              <w:rPr>
                <w:rFonts w:ascii="宋体" w:hAnsi="宋体" w:cs="宋体"/>
                <w:color w:val="auto"/>
                <w:highlight w:val="none"/>
              </w:rPr>
            </w:pPr>
            <w:r>
              <w:rPr>
                <w:rFonts w:hint="eastAsia" w:ascii="宋体" w:hAnsi="宋体" w:cs="宋体"/>
                <w:color w:val="auto"/>
                <w:highlight w:val="none"/>
              </w:rPr>
              <w:t>(5)可设置至少5种呼吸节律的呼吸波形。匀速呼吸节律时可根据呼吸频率设置自动生成相应的呼吸波形。</w:t>
            </w:r>
          </w:p>
          <w:p>
            <w:pPr>
              <w:spacing w:line="360" w:lineRule="auto"/>
              <w:rPr>
                <w:rFonts w:ascii="宋体" w:hAnsi="宋体" w:cs="宋体"/>
                <w:color w:val="auto"/>
                <w:highlight w:val="none"/>
              </w:rPr>
            </w:pPr>
            <w:r>
              <w:rPr>
                <w:rFonts w:hint="eastAsia" w:ascii="宋体" w:hAnsi="宋体" w:cs="宋体"/>
                <w:color w:val="auto"/>
                <w:highlight w:val="none"/>
              </w:rPr>
              <w:t>★(6)系统内置至少10余种成套预设病情参数，包括但不限于：正常状态、停搏、PEA、无脉性室速、室上性心动过速、室性心动过速等相关参数的设置，方便快速编辑案例。</w:t>
            </w:r>
          </w:p>
          <w:p>
            <w:pPr>
              <w:spacing w:line="360" w:lineRule="auto"/>
              <w:rPr>
                <w:rFonts w:ascii="宋体" w:hAnsi="宋体" w:cs="宋体"/>
                <w:color w:val="auto"/>
                <w:highlight w:val="none"/>
              </w:rPr>
            </w:pPr>
            <w:r>
              <w:rPr>
                <w:rFonts w:hint="eastAsia" w:ascii="宋体" w:hAnsi="宋体" w:cs="宋体"/>
                <w:color w:val="auto"/>
                <w:highlight w:val="none"/>
              </w:rPr>
              <w:t>(7)支持电除颤、电复律、AED、起搏、应用复苏药物5种操作处置设置，并可设置处置后的病情参数变化。</w:t>
            </w:r>
          </w:p>
          <w:p>
            <w:pPr>
              <w:spacing w:line="360" w:lineRule="auto"/>
              <w:rPr>
                <w:rFonts w:ascii="宋体" w:hAnsi="宋体" w:cs="宋体"/>
                <w:color w:val="auto"/>
                <w:highlight w:val="none"/>
              </w:rPr>
            </w:pPr>
            <w:r>
              <w:rPr>
                <w:rFonts w:hint="eastAsia" w:ascii="宋体" w:hAnsi="宋体" w:cs="宋体"/>
                <w:color w:val="auto"/>
                <w:highlight w:val="none"/>
              </w:rPr>
              <w:t>★(8)支持用药设置功能，内置至少6种常用急救品，包括但不限于：肾上腺素、胺碘酮、利多卡因等。</w:t>
            </w:r>
          </w:p>
          <w:p>
            <w:pPr>
              <w:spacing w:line="360" w:lineRule="auto"/>
              <w:rPr>
                <w:rFonts w:ascii="宋体" w:hAnsi="宋体" w:cs="宋体"/>
                <w:color w:val="auto"/>
                <w:highlight w:val="none"/>
              </w:rPr>
            </w:pPr>
            <w:r>
              <w:rPr>
                <w:rFonts w:hint="eastAsia" w:ascii="宋体" w:hAnsi="宋体" w:cs="宋体"/>
                <w:color w:val="auto"/>
                <w:highlight w:val="none"/>
              </w:rPr>
              <w:t>★3.运行案例时可自动检测电击能量、起搏模式、起搏频率、起搏电流等是否正），可判断用药是否正确。</w:t>
            </w:r>
          </w:p>
          <w:p>
            <w:pPr>
              <w:spacing w:line="360" w:lineRule="auto"/>
              <w:rPr>
                <w:rFonts w:ascii="宋体" w:hAnsi="宋体" w:cs="宋体"/>
                <w:color w:val="auto"/>
                <w:highlight w:val="none"/>
              </w:rPr>
            </w:pPr>
            <w:r>
              <w:rPr>
                <w:rFonts w:hint="eastAsia" w:ascii="宋体" w:hAnsi="宋体" w:cs="宋体"/>
                <w:color w:val="auto"/>
                <w:highlight w:val="none"/>
              </w:rPr>
              <w:t>★4.实时控制功能：在案例运行的过程中支持实时控制监护除颤训练一体机的波形及参数显示。</w:t>
            </w:r>
          </w:p>
          <w:p>
            <w:pPr>
              <w:spacing w:line="360" w:lineRule="auto"/>
              <w:rPr>
                <w:rFonts w:ascii="宋体" w:hAnsi="宋体" w:cs="宋体"/>
                <w:color w:val="auto"/>
                <w:highlight w:val="none"/>
              </w:rPr>
            </w:pPr>
            <w:r>
              <w:rPr>
                <w:rFonts w:hint="eastAsia" w:ascii="宋体" w:hAnsi="宋体" w:cs="宋体"/>
                <w:color w:val="auto"/>
                <w:highlight w:val="none"/>
              </w:rPr>
              <w:t>★5.可记录学员的操作信息数据，包括但不限于：电击次数、电击选择模式是否正确、电击能量、起搏能量、复苏药物应用等各项操作的时间。</w:t>
            </w:r>
          </w:p>
          <w:p>
            <w:pPr>
              <w:spacing w:line="360" w:lineRule="auto"/>
              <w:rPr>
                <w:rFonts w:ascii="宋体" w:hAnsi="宋体" w:cs="宋体"/>
                <w:color w:val="auto"/>
                <w:highlight w:val="none"/>
              </w:rPr>
            </w:pPr>
            <w:r>
              <w:rPr>
                <w:rFonts w:hint="eastAsia" w:ascii="宋体" w:hAnsi="宋体" w:cs="宋体"/>
                <w:color w:val="auto"/>
                <w:highlight w:val="none"/>
              </w:rPr>
              <w:t>6.连接控制功能：</w:t>
            </w:r>
          </w:p>
          <w:p>
            <w:pPr>
              <w:spacing w:line="360" w:lineRule="auto"/>
              <w:rPr>
                <w:rFonts w:ascii="宋体" w:hAnsi="宋体" w:cs="宋体"/>
                <w:color w:val="auto"/>
                <w:highlight w:val="none"/>
              </w:rPr>
            </w:pPr>
            <w:r>
              <w:rPr>
                <w:rFonts w:hint="eastAsia" w:ascii="宋体" w:hAnsi="宋体" w:cs="宋体"/>
                <w:color w:val="auto"/>
                <w:highlight w:val="none"/>
              </w:rPr>
              <w:t>★(1)软件可控制监护除颤一体机相关硬件设备的手动连接，可在不需要真实硬件探头等设备连接的情况下控制一体机显示屏显示相应的参数及波形，可兼容任意一款市售模拟人或穿戴式除颤设备。</w:t>
            </w:r>
          </w:p>
          <w:p>
            <w:pPr>
              <w:spacing w:line="360" w:lineRule="auto"/>
              <w:rPr>
                <w:rFonts w:ascii="宋体" w:hAnsi="宋体" w:cs="宋体"/>
                <w:color w:val="auto"/>
                <w:highlight w:val="none"/>
              </w:rPr>
            </w:pPr>
            <w:r>
              <w:rPr>
                <w:rFonts w:hint="eastAsia" w:ascii="宋体" w:hAnsi="宋体" w:cs="宋体"/>
                <w:color w:val="auto"/>
                <w:highlight w:val="none"/>
              </w:rPr>
              <w:t>(2)可遥控控制监护除颤一体机（AED模式下）播放“晃动患者”、“AED故障”、“AED电量不足”等语音提示。</w:t>
            </w:r>
          </w:p>
          <w:p>
            <w:pPr>
              <w:spacing w:line="360" w:lineRule="auto"/>
              <w:rPr>
                <w:rFonts w:ascii="宋体" w:hAnsi="宋体" w:cs="宋体"/>
                <w:color w:val="auto"/>
                <w:highlight w:val="none"/>
              </w:rPr>
            </w:pPr>
            <w:r>
              <w:rPr>
                <w:rFonts w:hint="eastAsia" w:ascii="宋体" w:hAnsi="宋体" w:cs="宋体"/>
                <w:color w:val="auto"/>
                <w:highlight w:val="none"/>
              </w:rPr>
              <w:t>配置清单：</w:t>
            </w:r>
          </w:p>
          <w:p>
            <w:pPr>
              <w:spacing w:line="360" w:lineRule="auto"/>
              <w:rPr>
                <w:rFonts w:ascii="宋体" w:hAnsi="宋体" w:cs="宋体"/>
                <w:color w:val="auto"/>
                <w:highlight w:val="none"/>
              </w:rPr>
            </w:pPr>
            <w:r>
              <w:rPr>
                <w:rFonts w:hint="eastAsia" w:ascii="宋体" w:hAnsi="宋体" w:cs="宋体"/>
                <w:color w:val="auto"/>
                <w:highlight w:val="none"/>
              </w:rPr>
              <w:t>1.监护除颤一体机         一台</w:t>
            </w:r>
          </w:p>
          <w:p>
            <w:pPr>
              <w:spacing w:line="360" w:lineRule="auto"/>
              <w:rPr>
                <w:rFonts w:ascii="宋体" w:hAnsi="宋体" w:cs="宋体"/>
                <w:color w:val="auto"/>
                <w:highlight w:val="none"/>
              </w:rPr>
            </w:pPr>
            <w:r>
              <w:rPr>
                <w:rFonts w:hint="eastAsia" w:ascii="宋体" w:hAnsi="宋体" w:cs="宋体"/>
                <w:color w:val="auto"/>
                <w:highlight w:val="none"/>
              </w:rPr>
              <w:t>2.模拟除颤手柄           一套</w:t>
            </w:r>
          </w:p>
          <w:p>
            <w:pPr>
              <w:spacing w:line="360" w:lineRule="auto"/>
              <w:rPr>
                <w:rFonts w:ascii="宋体" w:hAnsi="宋体" w:cs="宋体"/>
                <w:color w:val="auto"/>
                <w:highlight w:val="none"/>
              </w:rPr>
            </w:pPr>
            <w:r>
              <w:rPr>
                <w:rFonts w:hint="eastAsia" w:ascii="宋体" w:hAnsi="宋体" w:cs="宋体"/>
                <w:color w:val="auto"/>
                <w:highlight w:val="none"/>
              </w:rPr>
              <w:t>3.模拟AED电极片         一套</w:t>
            </w:r>
          </w:p>
          <w:p>
            <w:pPr>
              <w:spacing w:line="360" w:lineRule="auto"/>
              <w:rPr>
                <w:rFonts w:ascii="宋体" w:hAnsi="宋体" w:cs="宋体"/>
                <w:color w:val="auto"/>
                <w:highlight w:val="none"/>
              </w:rPr>
            </w:pPr>
            <w:r>
              <w:rPr>
                <w:rFonts w:hint="eastAsia" w:ascii="宋体" w:hAnsi="宋体" w:cs="宋体"/>
                <w:color w:val="auto"/>
                <w:highlight w:val="none"/>
              </w:rPr>
              <w:t>4.5导联心电电缆          一条</w:t>
            </w:r>
          </w:p>
          <w:p>
            <w:pPr>
              <w:spacing w:line="360" w:lineRule="auto"/>
              <w:rPr>
                <w:rFonts w:ascii="宋体" w:hAnsi="宋体" w:cs="宋体"/>
                <w:color w:val="auto"/>
                <w:highlight w:val="none"/>
              </w:rPr>
            </w:pPr>
            <w:r>
              <w:rPr>
                <w:rFonts w:hint="eastAsia" w:ascii="宋体" w:hAnsi="宋体" w:cs="宋体"/>
                <w:color w:val="auto"/>
                <w:highlight w:val="none"/>
              </w:rPr>
              <w:t>5.血氧探头                一个</w:t>
            </w:r>
          </w:p>
          <w:p>
            <w:pPr>
              <w:spacing w:line="360" w:lineRule="auto"/>
              <w:rPr>
                <w:rFonts w:ascii="宋体" w:hAnsi="宋体" w:cs="宋体"/>
                <w:color w:val="auto"/>
                <w:highlight w:val="none"/>
              </w:rPr>
            </w:pPr>
            <w:r>
              <w:rPr>
                <w:rFonts w:hint="eastAsia" w:ascii="宋体" w:hAnsi="宋体" w:cs="宋体"/>
                <w:color w:val="auto"/>
                <w:highlight w:val="none"/>
              </w:rPr>
              <w:t>6.体表体温探头            一个</w:t>
            </w:r>
          </w:p>
          <w:p>
            <w:pPr>
              <w:spacing w:line="360" w:lineRule="auto"/>
              <w:rPr>
                <w:rFonts w:ascii="宋体" w:hAnsi="宋体" w:cs="宋体"/>
                <w:color w:val="auto"/>
                <w:highlight w:val="none"/>
              </w:rPr>
            </w:pPr>
            <w:r>
              <w:rPr>
                <w:rFonts w:hint="eastAsia" w:ascii="宋体" w:hAnsi="宋体" w:cs="宋体"/>
                <w:color w:val="auto"/>
                <w:highlight w:val="none"/>
              </w:rPr>
              <w:t>7.成人血压袖带            一套</w:t>
            </w:r>
          </w:p>
          <w:p>
            <w:pPr>
              <w:spacing w:line="360" w:lineRule="auto"/>
              <w:rPr>
                <w:rFonts w:ascii="宋体" w:hAnsi="宋体" w:cs="宋体"/>
                <w:color w:val="auto"/>
                <w:highlight w:val="none"/>
              </w:rPr>
            </w:pPr>
            <w:r>
              <w:rPr>
                <w:rFonts w:hint="eastAsia" w:ascii="宋体" w:hAnsi="宋体" w:cs="宋体"/>
                <w:color w:val="auto"/>
                <w:highlight w:val="none"/>
              </w:rPr>
              <w:t>8.电源线                  一条</w:t>
            </w:r>
          </w:p>
          <w:p>
            <w:pPr>
              <w:spacing w:line="360" w:lineRule="auto"/>
              <w:rPr>
                <w:rFonts w:ascii="宋体" w:hAnsi="宋体" w:cs="宋体"/>
                <w:color w:val="auto"/>
                <w:highlight w:val="none"/>
              </w:rPr>
            </w:pPr>
            <w:r>
              <w:rPr>
                <w:rFonts w:hint="eastAsia" w:ascii="宋体" w:hAnsi="宋体" w:cs="宋体"/>
                <w:color w:val="auto"/>
                <w:highlight w:val="none"/>
              </w:rPr>
              <w:t>9.模拟监护除颤一体机包    一个</w:t>
            </w:r>
          </w:p>
          <w:p>
            <w:pPr>
              <w:spacing w:line="360" w:lineRule="auto"/>
              <w:rPr>
                <w:rFonts w:ascii="宋体" w:hAnsi="宋体" w:cs="宋体"/>
                <w:color w:val="auto"/>
                <w:highlight w:val="none"/>
              </w:rPr>
            </w:pPr>
            <w:r>
              <w:rPr>
                <w:rFonts w:hint="eastAsia" w:ascii="宋体" w:hAnsi="宋体" w:cs="宋体"/>
                <w:color w:val="auto"/>
                <w:highlight w:val="none"/>
              </w:rPr>
              <w:t>10.平板电脑               一台</w:t>
            </w:r>
          </w:p>
          <w:p>
            <w:pPr>
              <w:spacing w:line="360" w:lineRule="auto"/>
              <w:rPr>
                <w:rFonts w:ascii="宋体" w:hAnsi="宋体" w:cs="宋体"/>
                <w:color w:val="auto"/>
                <w:highlight w:val="none"/>
              </w:rPr>
            </w:pPr>
            <w:r>
              <w:rPr>
                <w:rFonts w:hint="eastAsia" w:ascii="宋体" w:hAnsi="宋体" w:cs="宋体"/>
                <w:color w:val="auto"/>
                <w:highlight w:val="none"/>
              </w:rPr>
              <w:t>11.使用说明书             一本</w:t>
            </w:r>
          </w:p>
          <w:p>
            <w:pPr>
              <w:spacing w:line="360" w:lineRule="auto"/>
              <w:rPr>
                <w:rFonts w:ascii="宋体" w:hAnsi="宋体" w:cs="宋体"/>
                <w:color w:val="auto"/>
                <w:highlight w:val="none"/>
              </w:rPr>
            </w:pPr>
            <w:r>
              <w:rPr>
                <w:rFonts w:hint="eastAsia" w:ascii="宋体" w:hAnsi="宋体" w:cs="宋体"/>
                <w:color w:val="auto"/>
                <w:highlight w:val="none"/>
              </w:rPr>
              <w:t xml:space="preserve">12.合格证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396" w:type="dxa"/>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动脉穿刺手臂模型</w:t>
            </w:r>
          </w:p>
        </w:tc>
        <w:tc>
          <w:tcPr>
            <w:tcW w:w="7570" w:type="dxa"/>
          </w:tcPr>
          <w:p>
            <w:pPr>
              <w:spacing w:line="360" w:lineRule="auto"/>
              <w:rPr>
                <w:rFonts w:ascii="宋体" w:hAnsi="宋体" w:cs="宋体"/>
                <w:color w:val="auto"/>
                <w:highlight w:val="none"/>
              </w:rPr>
            </w:pPr>
            <w:r>
              <w:rPr>
                <w:rFonts w:hint="eastAsia" w:ascii="宋体" w:hAnsi="宋体" w:cs="宋体"/>
                <w:color w:val="auto"/>
                <w:highlight w:val="none"/>
              </w:rPr>
              <w:t>总体描述：模型具有5岁儿童前臂、桡骨茎突，内置桡动脉，桡动脉可搏动，可在体表触及，支持进行根据体表标志触诊，桡动脉穿刺及超声引导下桡动脉穿刺术操作训练。</w:t>
            </w:r>
          </w:p>
          <w:p>
            <w:pPr>
              <w:spacing w:line="360" w:lineRule="auto"/>
              <w:rPr>
                <w:rFonts w:ascii="宋体" w:hAnsi="宋体" w:cs="宋体"/>
                <w:color w:val="auto"/>
                <w:highlight w:val="none"/>
              </w:rPr>
            </w:pPr>
            <w:r>
              <w:rPr>
                <w:rFonts w:hint="eastAsia" w:ascii="宋体" w:hAnsi="宋体" w:cs="宋体"/>
                <w:color w:val="auto"/>
                <w:highlight w:val="none"/>
              </w:rPr>
              <w:t>详细功能参数：</w:t>
            </w:r>
          </w:p>
          <w:p>
            <w:pPr>
              <w:spacing w:line="360" w:lineRule="auto"/>
              <w:rPr>
                <w:rFonts w:ascii="宋体" w:hAnsi="宋体" w:cs="宋体"/>
                <w:color w:val="auto"/>
                <w:highlight w:val="none"/>
              </w:rPr>
            </w:pPr>
            <w:r>
              <w:rPr>
                <w:rFonts w:hint="eastAsia" w:ascii="宋体" w:hAnsi="宋体" w:cs="宋体"/>
                <w:color w:val="auto"/>
                <w:highlight w:val="none"/>
              </w:rPr>
              <w:t>1.模型内外解剖结构准确具有手掌、腕关节、茎突、手臂等解剖结构。</w:t>
            </w:r>
          </w:p>
          <w:p>
            <w:pPr>
              <w:spacing w:line="360" w:lineRule="auto"/>
              <w:rPr>
                <w:rFonts w:ascii="宋体" w:hAnsi="宋体" w:cs="宋体"/>
                <w:color w:val="auto"/>
                <w:highlight w:val="none"/>
              </w:rPr>
            </w:pPr>
            <w:r>
              <w:rPr>
                <w:rFonts w:hint="eastAsia" w:ascii="宋体" w:hAnsi="宋体" w:cs="宋体"/>
                <w:color w:val="auto"/>
                <w:highlight w:val="none"/>
              </w:rPr>
              <w:t>2.手臂内置有桡动脉血管，手臂内置桡动脉、贵要静脉、头静脉血管，桡动脉粗细大小及走行解剖与临床一致。</w:t>
            </w:r>
          </w:p>
          <w:p>
            <w:pPr>
              <w:spacing w:line="360" w:lineRule="auto"/>
              <w:rPr>
                <w:rFonts w:ascii="宋体" w:hAnsi="宋体" w:cs="宋体"/>
                <w:color w:val="auto"/>
                <w:highlight w:val="none"/>
              </w:rPr>
            </w:pPr>
            <w:r>
              <w:rPr>
                <w:rFonts w:hint="eastAsia" w:ascii="宋体" w:hAnsi="宋体" w:cs="宋体"/>
                <w:color w:val="auto"/>
                <w:highlight w:val="none"/>
              </w:rPr>
              <w:t>3.模型电动泵启动后可在体表触及动脉搏动，可以调节脉搏搏动频率</w:t>
            </w:r>
            <w:r>
              <w:rPr>
                <w:rFonts w:hint="eastAsia" w:ascii="宋体" w:hAnsi="宋体" w:cs="宋体"/>
                <w:color w:val="auto"/>
                <w:kern w:val="0"/>
                <w:szCs w:val="21"/>
                <w:highlight w:val="none"/>
                <w:lang w:eastAsia="zh-Hans" w:bidi="ar"/>
              </w:rPr>
              <w:t>调节范围0-120次/分</w:t>
            </w:r>
            <w:r>
              <w:rPr>
                <w:rFonts w:hint="eastAsia" w:ascii="宋体" w:hAnsi="宋体" w:cs="宋体"/>
                <w:color w:val="auto"/>
                <w:highlight w:val="none"/>
              </w:rPr>
              <w:t>，</w:t>
            </w:r>
            <w:r>
              <w:rPr>
                <w:rFonts w:hint="eastAsia" w:ascii="宋体" w:hAnsi="宋体" w:cs="宋体"/>
                <w:color w:val="auto"/>
                <w:kern w:val="0"/>
                <w:szCs w:val="21"/>
                <w:highlight w:val="none"/>
                <w:lang w:eastAsia="zh-Hans" w:bidi="ar"/>
              </w:rPr>
              <w:t>可以观察到不同</w:t>
            </w:r>
            <w:r>
              <w:rPr>
                <w:rFonts w:hint="eastAsia" w:ascii="宋体" w:hAnsi="宋体" w:cs="宋体"/>
                <w:color w:val="auto"/>
                <w:kern w:val="0"/>
                <w:szCs w:val="21"/>
                <w:highlight w:val="none"/>
                <w:lang w:bidi="ar"/>
              </w:rPr>
              <w:t>频率下</w:t>
            </w:r>
            <w:r>
              <w:rPr>
                <w:rFonts w:hint="eastAsia" w:ascii="宋体" w:hAnsi="宋体" w:cs="宋体"/>
                <w:color w:val="auto"/>
                <w:kern w:val="0"/>
                <w:szCs w:val="21"/>
                <w:highlight w:val="none"/>
                <w:lang w:eastAsia="zh-Hans" w:bidi="ar"/>
              </w:rPr>
              <w:t>的血流峰速</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Hans" w:bidi="ar"/>
              </w:rPr>
              <w:t>超声图像</w:t>
            </w:r>
            <w:r>
              <w:rPr>
                <w:rFonts w:hint="eastAsia" w:ascii="宋体" w:hAnsi="宋体" w:cs="宋体"/>
                <w:color w:val="auto"/>
                <w:highlight w:val="none"/>
              </w:rPr>
              <w:t>模拟人体循环，桡动脉内填充模拟血液，穿刺成功后可见回血，可以快速便捷地填充血管内模拟血液。</w:t>
            </w:r>
          </w:p>
          <w:p>
            <w:pPr>
              <w:spacing w:line="360" w:lineRule="auto"/>
              <w:rPr>
                <w:rFonts w:ascii="宋体" w:hAnsi="宋体" w:cs="宋体"/>
                <w:color w:val="auto"/>
                <w:highlight w:val="none"/>
              </w:rPr>
            </w:pPr>
            <w:r>
              <w:rPr>
                <w:rFonts w:hint="eastAsia" w:ascii="宋体" w:hAnsi="宋体" w:cs="宋体"/>
                <w:color w:val="auto"/>
                <w:kern w:val="0"/>
                <w:szCs w:val="21"/>
                <w:highlight w:val="none"/>
                <w:lang w:bidi="ar"/>
              </w:rPr>
              <w:t>★</w:t>
            </w:r>
            <w:r>
              <w:rPr>
                <w:rFonts w:hint="eastAsia" w:ascii="宋体" w:hAnsi="宋体" w:cs="宋体"/>
                <w:color w:val="auto"/>
                <w:highlight w:val="none"/>
              </w:rPr>
              <w:t>4.模型材质具有人体组织类似的声学特性，可在任意超声设备下成像。血管在超声设备下呈现逼真的无回声图像，纵切面为管状液性暗区，横切面为圆形液性暗区</w:t>
            </w:r>
            <w:r>
              <w:rPr>
                <w:rFonts w:hint="eastAsia" w:ascii="宋体" w:hAnsi="宋体" w:cs="宋体"/>
                <w:color w:val="auto"/>
                <w:kern w:val="0"/>
                <w:szCs w:val="21"/>
                <w:highlight w:val="none"/>
                <w:lang w:eastAsia="zh-Hans" w:bidi="ar"/>
              </w:rPr>
              <w:t>可以观察到“迎红背蓝</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Hans" w:bidi="ar"/>
              </w:rPr>
              <w:t>快亮慢暗”的超声图像，通过探查辨识动静脉系统</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5.在超声设备探查下可以看到桡动脉搏动，应用超声探头按压，血管不能压扁。可以进行平面外和平面内血管穿刺术操作训练，满足不同临床护理培训需求。</w:t>
            </w:r>
          </w:p>
          <w:p>
            <w:pPr>
              <w:spacing w:line="360" w:lineRule="auto"/>
              <w:rPr>
                <w:rFonts w:ascii="宋体" w:hAnsi="宋体" w:cs="宋体"/>
                <w:color w:val="auto"/>
                <w:highlight w:val="none"/>
              </w:rPr>
            </w:pPr>
            <w:r>
              <w:rPr>
                <w:rFonts w:hint="eastAsia" w:ascii="宋体" w:hAnsi="宋体" w:cs="宋体"/>
                <w:color w:val="auto"/>
                <w:highlight w:val="none"/>
              </w:rPr>
              <w:t>6.模型主要材质具有良好的延展性、弹性和修复性，每平方厘米可以耐受1200次以上反复穿刺训练，不产生漏液情况。</w:t>
            </w:r>
          </w:p>
          <w:p>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★7.设备在质保期内需配套在线系统及学习账户，满足线上、线下混合式学习模式。</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★8.系统支持学员上传作业，作业形式可为视频及图片等形式，学员可查看已学课程，并可重新学习或提交作业，学员可查看个人所有历史成绩。</w:t>
            </w:r>
          </w:p>
          <w:p>
            <w:pPr>
              <w:spacing w:line="360" w:lineRule="auto"/>
              <w:rPr>
                <w:rFonts w:ascii="宋体" w:hAnsi="宋体" w:cs="宋体"/>
                <w:color w:val="auto"/>
                <w:highlight w:val="none"/>
              </w:rPr>
            </w:pPr>
            <w:r>
              <w:rPr>
                <w:rFonts w:hint="eastAsia" w:ascii="宋体" w:hAnsi="宋体" w:cs="宋体"/>
                <w:color w:val="auto"/>
                <w:kern w:val="0"/>
                <w:szCs w:val="21"/>
                <w:highlight w:val="none"/>
                <w:lang w:bidi="ar"/>
              </w:rPr>
              <w:t>9.支持同时涵盖多技能的课程的发布。要发布的课程允许自定义课程名称，图片及描述及上传示教视频等，可从技能库中选择使用已有技能或修改已有技能内容，并设置题目分值。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3" w:type="dxa"/>
            <w:gridSpan w:val="3"/>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备注：1.以上产品需与2023 年安徽省职业技能竞赛——安徽省第一届儿童护理急救技能大赛产品相同（需提供承诺函）。</w:t>
            </w:r>
          </w:p>
          <w:p>
            <w:pPr>
              <w:spacing w:line="360" w:lineRule="auto"/>
              <w:ind w:firstLine="632" w:firstLineChars="300"/>
              <w:rPr>
                <w:rFonts w:ascii="宋体" w:hAnsi="宋体" w:cs="宋体"/>
                <w:b/>
                <w:bCs/>
                <w:color w:val="auto"/>
                <w:highlight w:val="none"/>
              </w:rPr>
            </w:pPr>
            <w:r>
              <w:rPr>
                <w:rFonts w:hint="eastAsia" w:ascii="宋体" w:hAnsi="宋体" w:cs="宋体"/>
                <w:b/>
                <w:bCs/>
                <w:color w:val="auto"/>
                <w:highlight w:val="none"/>
              </w:rPr>
              <w:t>2</w:t>
            </w:r>
            <w:r>
              <w:rPr>
                <w:rFonts w:ascii="宋体" w:hAnsi="宋体" w:cs="宋体"/>
                <w:b/>
                <w:bCs/>
                <w:color w:val="auto"/>
                <w:highlight w:val="none"/>
              </w:rPr>
              <w:t>.</w:t>
            </w:r>
            <w:r>
              <w:rPr>
                <w:rFonts w:hint="eastAsia" w:ascii="宋体" w:hAnsi="宋体" w:cs="宋体"/>
                <w:color w:val="auto"/>
                <w:szCs w:val="21"/>
                <w:highlight w:val="none"/>
              </w:rPr>
              <w:t>标★项需提供技术证明文件之一（医疗器械注册证、医疗器械注册登记表、第三方检测报告、产品技术白皮书、产品使用说明书）予以证明。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893B8"/>
    <w:multiLevelType w:val="singleLevel"/>
    <w:tmpl w:val="7A489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NTQ4MjU1ZjVlYWEzNWI4NGVjYzViMGZkMDg0NDUifQ=="/>
  </w:docVars>
  <w:rsids>
    <w:rsidRoot w:val="1C5D716C"/>
    <w:rsid w:val="1C5D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2023-10-23T09:26:00Z</dcterms:created>
  <dc:creator>鲁吉林</dc:creator>
  <cp:lastModifiedBy>鲁吉林</cp:lastModifiedBy>
  <dcterms:modified xsi:type="dcterms:W3CDTF">2023-10-23T09:27:10Z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2E4299D5B31A456CAD08A147CC0C8A21_11</vt:lpwstr>
  </property>
</Properties>
</file>