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b/>
          <w:bCs/>
          <w:color w:val="auto"/>
          <w:highlight w:val="none"/>
        </w:rPr>
      </w:pPr>
      <w:bookmarkStart w:id="0" w:name="_Toc2096"/>
      <w:bookmarkStart w:id="1" w:name="_Toc31958"/>
      <w:r>
        <w:rPr>
          <w:rFonts w:hint="eastAsia"/>
          <w:b/>
          <w:bCs/>
          <w:color w:val="auto"/>
          <w:highlight w:val="none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color w:val="auto"/>
          <w:szCs w:val="21"/>
          <w:highlight w:val="none"/>
        </w:rPr>
      </w:pPr>
      <w:bookmarkStart w:id="2" w:name="_Toc12315"/>
      <w:bookmarkStart w:id="3" w:name="_Toc24523"/>
      <w:bookmarkStart w:id="4" w:name="_Toc7241"/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为鼓励不同品牌的充分竞争，如某设备的某技</w:t>
      </w:r>
      <w:bookmarkStart w:id="5" w:name="_GoBack"/>
      <w:bookmarkEnd w:id="5"/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的相关要求，并说明调整理由，且该调整须经评委会审核认可。</w:t>
      </w: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需求</w:t>
      </w:r>
    </w:p>
    <w:tbl>
      <w:tblPr>
        <w:tblStyle w:val="6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762"/>
        <w:gridCol w:w="2700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X射线防护服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19套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围脖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19套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防护帽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19套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标★项需提供技术证明文件之一（医疗器械注册证、医疗器械注册登记表、第三方检测报告、产品技术白皮书、产品使用说明书）予以证明”。</w:t>
            </w:r>
          </w:p>
        </w:tc>
      </w:tr>
    </w:tbl>
    <w:p>
      <w:pPr>
        <w:pStyle w:val="4"/>
        <w:rPr>
          <w:rFonts w:hint="eastAsia"/>
          <w:color w:val="auto"/>
          <w:highlight w:val="none"/>
        </w:rPr>
      </w:pP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技术参数</w:t>
      </w:r>
    </w:p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（一）X射线防护服（连体或分体。无袖、半袖、长袖可根据科室要求定制）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1、规格：分男、女款。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2、铅当量：正面0.5 mmpb，后面0.25mmpb，袖0.25mmpb（可根据要求定制）。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3、重量：M号分体防护服，重量≤5kg（适合175cm，75kg体型穿）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4、面料：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（1）高档纳米技术聚酰胺面料，至少有30多种面料可选；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★（2）采用高分子纳米技术面料，内衬和表面材料均有双面防水涂层，具有双面防水功能，耐汗防止汗渍侵蚀核心防护材料。面料防水指数＞1000，表面抗沾湿性＞4级；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5、核心材质：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★（1）精选超轻、超薄、超柔软不含铅的复合材料组合而成，分布均匀，能够有效屏蔽弥漫性散射线，防护严密；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（2）内部防护材料由至少4层0.125铅当量材料叠加设计。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6、产品要求：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（1）支持量身定制，医院、科室和名字刺绣。铅衣可以量身定制大小。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（2）每套铅衣带产品追溯，能够记录产品的参数、生产日期、质检人、出厂日期等。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（3）卡口组：终身免费更换。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（4）魔术贴毛刺：终身免费保修。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（二）围领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1、规格：多种款式供临床选择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2、铅当量：0.5mmpb（可根据要求定制）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3、产品要求：★围脖针眼处双层防护，防止针眼处漏射线，甲状腺部位双层防护铅当量可达0.75mmpb，防护严密。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4、面料：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（1）高档纳米技术聚酰胺面料，至少有30多种面料可选；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★（2）采用高分子纳米技术面料，内衬和表面材料均有双面防水涂层，具有双面防水功能，耐汗防止汗渍侵蚀核心防护材料。面料防水指数＞1000，表面抗沾湿性＞4级；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5、核心材质：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★（1）精选超轻、超薄、超柔软不含铅的复合材料组合而成，分布均匀，能够有效屏蔽弥漫性散射线，防护严密；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（2））内部防护材料由至少4层0.125铅当量材料叠加设计。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（三）帽子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1、规格：多种款式供临床选择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2、铅当量： 0.5 mmpb（可根据要求定制）。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3、面料：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（1）高档纳米技术聚酰胺面料，至少有30多种面料可选；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★（2）采用高分子纳米技术面料，内衬和表面材料均有双面防水涂层，具有双面防水功能，耐汗防止汗渍侵蚀核心防护材料。面料防水指数＞1000，表面抗沾湿性＞4级；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4、核心材质：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★（1）精选超轻、超薄、超柔软不含铅的复合材料组合而成，分布均匀，能够有效屏蔽弥漫性散射线，防护严密；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（2）内部防护材料由至少4层0.125铅当量材料叠加设计。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注：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以下3条不得负偏离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1.投标产品应是半年内生产的，要求产品的使用寿命不低于5年。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2.配8套防护面罩。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3.质保期不低于5年。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三、质量要求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文件和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投标文件所要求的技术标准。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</w:rPr>
        <w:t>保证是原产地生产的原装产品</w:t>
      </w:r>
      <w:r>
        <w:rPr>
          <w:rFonts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GB" w:eastAsia="zh-CN"/>
        </w:rPr>
        <w:t>交货地点：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按照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要求分批次进行供货，数量按实结算；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2、采购单位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各院区内，根据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需求送至指定地点。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五、供货、保修及售后要求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auto"/>
          <w:szCs w:val="21"/>
          <w:highlight w:val="none"/>
        </w:rPr>
        <w:t>人接到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人供货通知，按照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购人要求送至指定地点，负责运输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</w:rPr>
        <w:t>确保供货质量并及时供货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2.依据商品的保修条款、售后服务条款，采购文件另有要求的从其规定，质保期内出现任何质量问题中标人需无条件更换，直至采购人满意，且不再另行支付任何费用。人为因素除外。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3.按采购人实际需求供货，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供货期间如有尺码、款式等需要调剂或者更换的，中标人需无条件配合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货物到达现场后，由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组织首次验收，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必须向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提供厂家出具的合格证明、供货证明和质量检验证书。到货后，若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提供的产品不符合技术参数要求和国家标准。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有权拒收，无条件退货或要求换货。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、付款方式</w:t>
      </w:r>
    </w:p>
    <w:p>
      <w:pPr>
        <w:pStyle w:val="5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供货完成验收合格，30个日历天内支付合同总金额的60%；货物正常使用6个月，30个日历天内支付合同总金额的30%；5年后一次性付清合同总金额的10％（不计利息，若有违约则扣除相应违约金）。</w:t>
      </w:r>
    </w:p>
    <w:p>
      <w:pPr>
        <w:pStyle w:val="5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付款前，乙方必须提供符合要求的发票，甲方再付款，否则导致不能付款的责任由乙方承担。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9060"/>
    <w:multiLevelType w:val="singleLevel"/>
    <w:tmpl w:val="90529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6C2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2023-11-14T00:46:13Z</dcterms:created>
  <dc:creator>0520</dc:creator>
  <cp:lastModifiedBy>WPS_1425723292</cp:lastModifiedBy>
  <dcterms:modified xsi:type="dcterms:W3CDTF">2023-11-14T00:46:34Z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EF7E0BB19E0B475189FBAC163250A0FE_12</vt:lpwstr>
  </property>
</Properties>
</file>