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156"/>
        <w:ind w:left="0" w:leftChars="0" w:firstLine="0" w:firstLineChars="0"/>
        <w:jc w:val="both"/>
        <w:rPr>
          <w:rFonts w:ascii="Times New Roman" w:hAnsi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Toc4579"/>
      <w:r>
        <w:rPr>
          <w:rFonts w:ascii="Times New Roman" w:hAnsi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bookmarkStart w:id="1" w:name="_GoBack"/>
      <w:bookmarkEnd w:id="1"/>
      <w:r>
        <w:rPr>
          <w:rFonts w:ascii="Times New Roman" w:hAnsi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主要技术指标参数要求</w:t>
      </w:r>
    </w:p>
    <w:tbl>
      <w:tblPr>
        <w:tblStyle w:val="10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人外周血淋巴细胞培养基技术要求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预期用途：用于细胞增殖培养，培养后的细胞用于体外诊断；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适用范围：适用于外周血、脐血等细胞的培养，用于细胞遗传学分析。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二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羊水细胞培养基</w:t>
            </w: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预期用途：用于细胞增殖培养，培养后的细胞用于体外诊断；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适用范围：用于体外培养绒毛、羊水细胞，以获取足够的细胞量供后续遗传学分析；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规格要求：：10mL/瓶；为满足实验室的不同用量选择，可提供大小不同规格；装量应不低于标称值的 98%；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无菌效果：无混浊，清澈透明；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PH值：6.5-7.5；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有效性：取 5ml 羊水标本，离心后接种至培养瓶第 7 天换液，第 8 天收获染色，染色后的标本置于显微镜 10 倍物镜下观察，占 3/4 视野及以上的克隆比例不低于 35%；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★</w:t>
            </w:r>
            <w:r>
              <w:rPr>
                <w:rFonts w:ascii="Times New Roman" w:hAnsi="Times New Roman"/>
                <w:sz w:val="24"/>
              </w:rPr>
              <w:t>拓展性：既能用于羊水细胞消化法培养，又能用于原位法培养；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无菌效果：无混浊，清澈透明。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★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试剂的使用能与采购人现有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医学遗传实验室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信息管理系统无缝对接（提供系统匹配性对接方案，包含网址、截图和文字说明）。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胰酶消化溶液</w:t>
            </w: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使培养的细胞从贴壁状态转变为悬浮状态。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四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秋水仙碱溶液</w:t>
            </w: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用于染色体检查中延缓着丝点分裂，抑制纺锤体形成，终止细胞有丝分裂于分裂中期。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五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胰酶分带溶液</w:t>
            </w: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用于染色体 G 显带制备，临床上用于染色体检查。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吉姆萨染色液</w:t>
            </w: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组成成分：吉姆萨染料，甲醇，丙三醇。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适用范围：适用于人体细胞如羊水细胞、血细胞、骨髓细胞等的染色，分析。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七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磷酸盐缓冲液</w:t>
            </w: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PH范围：6.6-6.8。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八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碱性缓冲液</w:t>
            </w: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预期用途：供胰酶、培养基、缓冲液等溶液调节pH使用。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九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镜油</w:t>
            </w: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用途：显微镜浸油、油浸物镜。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细胞原位培养盒</w:t>
            </w: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产品组成：由塑料盒和玻片组成，玻片为透明玻璃；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经过特殊处理后，细胞原位培养盒为无菌环境；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玻片经特殊处理，适合细胞黏附生长；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适用于贴壁细胞如羊水细胞或绒毛膜细胞等的培养。使用本产品时，细胞的培养、收获和制片均直接在玻片上进行，培养的结果可用于原位分析；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细胞生长面积不能少于 13 平方厘米；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玻片带光刻条码或二维码。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十一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细胞培养瓶</w:t>
            </w: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具有优异的光学性质，便于显微镜观察；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无热源检测结果低于 0.1EU/ml。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十二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羊水穿刺针</w:t>
            </w:r>
            <w:r>
              <w:rPr>
                <w:rFonts w:ascii="Times New Roman" w:hAnsi="Times New Roman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主要用于经皮穿刺及造影；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灭菌，可直接使用。</w:t>
            </w:r>
          </w:p>
        </w:tc>
      </w:tr>
      <w:bookmarkEnd w:id="0"/>
    </w:tbl>
    <w:p>
      <w:pPr>
        <w:pStyle w:val="13"/>
        <w:kinsoku w:val="0"/>
        <w:overflowPunct w:val="0"/>
        <w:spacing w:before="1" w:line="360" w:lineRule="auto"/>
        <w:jc w:val="both"/>
        <w:rPr>
          <w:rFonts w:ascii="Times New Roman" w:eastAsia="宋体" w:cs="Times New Roman"/>
        </w:rPr>
      </w:pPr>
    </w:p>
    <w:sectPr>
      <w:pgSz w:w="11906" w:h="16838"/>
      <w:pgMar w:top="1213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MjZhN2NmODBkNzRkYmQyOWMxNzMxNTgzOWE2ZTkifQ=="/>
  </w:docVars>
  <w:rsids>
    <w:rsidRoot w:val="1A626148"/>
    <w:rsid w:val="00023F47"/>
    <w:rsid w:val="00110B90"/>
    <w:rsid w:val="00116F3E"/>
    <w:rsid w:val="001428C8"/>
    <w:rsid w:val="001E2490"/>
    <w:rsid w:val="00282617"/>
    <w:rsid w:val="002C6CDC"/>
    <w:rsid w:val="002D2A86"/>
    <w:rsid w:val="002E2982"/>
    <w:rsid w:val="00305E64"/>
    <w:rsid w:val="003248E3"/>
    <w:rsid w:val="00391D78"/>
    <w:rsid w:val="00393508"/>
    <w:rsid w:val="003C0BCA"/>
    <w:rsid w:val="00427452"/>
    <w:rsid w:val="00430163"/>
    <w:rsid w:val="00442462"/>
    <w:rsid w:val="00443FFC"/>
    <w:rsid w:val="00472E88"/>
    <w:rsid w:val="00515DD7"/>
    <w:rsid w:val="00517A14"/>
    <w:rsid w:val="00561DAD"/>
    <w:rsid w:val="005C0521"/>
    <w:rsid w:val="005E40A5"/>
    <w:rsid w:val="00626404"/>
    <w:rsid w:val="006B0C7E"/>
    <w:rsid w:val="006B13FD"/>
    <w:rsid w:val="007506AE"/>
    <w:rsid w:val="007B7AEC"/>
    <w:rsid w:val="007C5495"/>
    <w:rsid w:val="00861F35"/>
    <w:rsid w:val="00912B45"/>
    <w:rsid w:val="00915AEC"/>
    <w:rsid w:val="00934502"/>
    <w:rsid w:val="009817A4"/>
    <w:rsid w:val="00987A29"/>
    <w:rsid w:val="00A0675D"/>
    <w:rsid w:val="00AB17B8"/>
    <w:rsid w:val="00AD66B1"/>
    <w:rsid w:val="00AE6AA8"/>
    <w:rsid w:val="00B03B1B"/>
    <w:rsid w:val="00B254E1"/>
    <w:rsid w:val="00B470DA"/>
    <w:rsid w:val="00B554CB"/>
    <w:rsid w:val="00B77E40"/>
    <w:rsid w:val="00B86EC4"/>
    <w:rsid w:val="00BA4085"/>
    <w:rsid w:val="00BD6D98"/>
    <w:rsid w:val="00BF7D86"/>
    <w:rsid w:val="00C62445"/>
    <w:rsid w:val="00C823D0"/>
    <w:rsid w:val="00CB7D91"/>
    <w:rsid w:val="00CC7AE7"/>
    <w:rsid w:val="00D777DD"/>
    <w:rsid w:val="00DE7B81"/>
    <w:rsid w:val="00E57204"/>
    <w:rsid w:val="00EB3C05"/>
    <w:rsid w:val="00EF04B7"/>
    <w:rsid w:val="00F27E29"/>
    <w:rsid w:val="00FC675E"/>
    <w:rsid w:val="00FD2B78"/>
    <w:rsid w:val="00FD4FCB"/>
    <w:rsid w:val="00FE481C"/>
    <w:rsid w:val="00FF5ED3"/>
    <w:rsid w:val="1A626148"/>
    <w:rsid w:val="1CDB599A"/>
    <w:rsid w:val="1D450B7C"/>
    <w:rsid w:val="352D6FDB"/>
    <w:rsid w:val="3DB96AD5"/>
    <w:rsid w:val="62EF7016"/>
    <w:rsid w:val="661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1"/>
    <w:pPr>
      <w:autoSpaceDE w:val="0"/>
      <w:autoSpaceDN w:val="0"/>
      <w:adjustRightInd w:val="0"/>
      <w:spacing w:before="58"/>
      <w:ind w:left="1282"/>
      <w:jc w:val="left"/>
      <w:outlineLvl w:val="3"/>
    </w:pPr>
    <w:rPr>
      <w:rFonts w:ascii="仿宋" w:hAnsi="Times New Roman" w:eastAsia="仿宋" w:cs="仿宋"/>
      <w:b/>
      <w:bCs/>
      <w:kern w:val="0"/>
      <w:sz w:val="30"/>
      <w:szCs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customStyle="1" w:styleId="4">
    <w:name w:val="_Style 2"/>
    <w:basedOn w:val="1"/>
    <w:next w:val="1"/>
    <w:qFormat/>
    <w:uiPriority w:val="99"/>
    <w:pPr>
      <w:ind w:firstLine="420" w:firstLineChars="200"/>
    </w:pPr>
    <w:rPr>
      <w:szCs w:val="22"/>
    </w:r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模板普通正文"/>
    <w:basedOn w:val="5"/>
    <w:qFormat/>
    <w:uiPriority w:val="0"/>
    <w:pPr>
      <w:spacing w:beforeLines="50" w:after="10"/>
      <w:ind w:firstLine="490" w:firstLineChars="175"/>
      <w:jc w:val="left"/>
    </w:p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" w:hAnsi="Times New Roman" w:eastAsia="仿宋" w:cs="仿宋"/>
      <w:kern w:val="0"/>
      <w:sz w:val="24"/>
    </w:rPr>
  </w:style>
  <w:style w:type="character" w:customStyle="1" w:styleId="14">
    <w:name w:val="标题 4 字符"/>
    <w:basedOn w:val="11"/>
    <w:link w:val="2"/>
    <w:qFormat/>
    <w:uiPriority w:val="1"/>
    <w:rPr>
      <w:rFonts w:ascii="仿宋" w:hAnsi="Times New Roman" w:eastAsia="仿宋" w:cs="仿宋"/>
      <w:b/>
      <w:bCs/>
      <w:sz w:val="30"/>
      <w:szCs w:val="30"/>
    </w:rPr>
  </w:style>
  <w:style w:type="character" w:customStyle="1" w:styleId="15">
    <w:name w:val="页眉 字符"/>
    <w:basedOn w:val="11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字符"/>
    <w:basedOn w:val="11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font6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8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5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1345</Words>
  <Characters>1417</Characters>
  <Lines>12</Lines>
  <Paragraphs>3</Paragraphs>
  <TotalTime>4</TotalTime>
  <ScaleCrop>false</ScaleCrop>
  <LinksUpToDate>false</LinksUpToDate>
  <CharactersWithSpaces>1436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2022-02-28T00:30:00Z</dcterms:created>
  <dc:creator>糖糖</dc:creator>
  <cp:lastModifiedBy>admin</cp:lastModifiedBy>
  <dcterms:modified xsi:type="dcterms:W3CDTF">2024-06-07T08:48:12Z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AA36251D25534BFF987B62AC543FE544_13</vt:lpwstr>
  </property>
</Properties>
</file>