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31958"/>
      <w:bookmarkStart w:id="1" w:name="_Toc1143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p>
      <w:pPr>
        <w:spacing w:line="5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numPr>
          <w:ilvl w:val="0"/>
          <w:numId w:val="1"/>
        </w:numPr>
        <w:spacing w:line="560" w:lineRule="exact"/>
        <w:rPr>
          <w:rFonts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货物需求一览表</w:t>
      </w:r>
      <w:bookmarkStart w:id="2" w:name="_Toc17601"/>
      <w:bookmarkStart w:id="3" w:name="_Toc3184"/>
      <w:bookmarkStart w:id="4" w:name="_Toc21193"/>
      <w:bookmarkStart w:id="5" w:name="_Toc18380"/>
      <w:bookmarkStart w:id="6" w:name="_Toc490682727"/>
      <w:bookmarkStart w:id="7" w:name="bookmark47"/>
    </w:p>
    <w:tbl>
      <w:tblPr>
        <w:tblStyle w:val="7"/>
        <w:tblW w:w="829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212"/>
        <w:gridCol w:w="960"/>
        <w:gridCol w:w="984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膀胱扫描仪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8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标“★”项的技术参数在投标文件中提供技术证明文件之一(医疗器械注册证、医疗器械注册登记表、第三方检测报告、产品技术白皮书、产品使用说明书)予以证明。技术证明文件中关于同一技术参数的表述不一致时，相关技术证明文件的效力由高到低顺序依次为医疗器械注册证、医疗器械注册登记表、第三方检测报告、产品技术白皮书、产品使用说明书。</w:t>
            </w:r>
          </w:p>
        </w:tc>
      </w:tr>
    </w:tbl>
    <w:p>
      <w:pPr>
        <w:numPr>
          <w:ilvl w:val="0"/>
          <w:numId w:val="1"/>
        </w:numPr>
        <w:spacing w:line="360" w:lineRule="exact"/>
        <w:rPr>
          <w:rFonts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技术参数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★1.容积测量范围：20 ml～999 ml。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2.容积测量准确度：允许误差≤±15%；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3.显示器：≥5寸 彩色液晶触摸屏。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4.扫描模式：专家模式、简易模式。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5.测量模式≥3种模式。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★6.扫描切面：具有≥12扫描切面。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7.显示内容：测量结果、位置提示、B型图像页面显示。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8.校正功能：具备对膀胱轮廓校正功能。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9.扫描图像：具有扫描图像实时勾边。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10.图像显示功能：实时显示膀胱形态图像。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★11.膀胱扫描仪图文工作站软件，用于检查结果数据存储、显示及打印。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12.检测报告操作日志记录功能。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13.为台式机，非手持式，提供台车。</w:t>
      </w:r>
    </w:p>
    <w:p>
      <w:pPr>
        <w:spacing w:line="560" w:lineRule="exact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14.数据备份：管理员可以恢复到备份时间点的所有数据。</w:t>
      </w:r>
    </w:p>
    <w:p>
      <w:pPr>
        <w:numPr>
          <w:ilvl w:val="0"/>
          <w:numId w:val="1"/>
        </w:numPr>
        <w:spacing w:line="560" w:lineRule="exact"/>
        <w:rPr>
          <w:rFonts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人员培训要求</w:t>
      </w:r>
    </w:p>
    <w:p>
      <w:pPr>
        <w:spacing w:line="4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货物安装、调试、验收合格后，中标人应对采购人的相关人员进行免费现场培训。培训内容包括基本操作、保养维修、常见故障及解决办法等。</w:t>
      </w:r>
    </w:p>
    <w:p>
      <w:pPr>
        <w:spacing w:line="560" w:lineRule="exact"/>
        <w:rPr>
          <w:rFonts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四、货物质量</w:t>
      </w:r>
      <w:bookmarkEnd w:id="2"/>
      <w:bookmarkEnd w:id="3"/>
      <w:bookmarkEnd w:id="4"/>
      <w:bookmarkEnd w:id="5"/>
      <w:bookmarkEnd w:id="6"/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及售后服务承诺</w:t>
      </w:r>
    </w:p>
    <w:p>
      <w:pPr>
        <w:spacing w:line="5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8" w:name="_Toc22545"/>
      <w:bookmarkStart w:id="9" w:name="_Toc490682728"/>
      <w:bookmarkStart w:id="10" w:name="_Toc14892"/>
      <w:bookmarkStart w:id="11" w:name="_Toc23093"/>
      <w:bookmarkStart w:id="12" w:name="_Toc767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1.货物质量:中标人提供的货物必须是全新、原装、合格正品，完全符合国家规定的质量标准和厂方的标准。货物完好，配件齐全。</w:t>
      </w:r>
    </w:p>
    <w:p>
      <w:pPr>
        <w:spacing w:line="5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2.保修及售后服务:依据商品的保修条款及售后服务条款，提供原厂质保，质保期按照国家规定，且整套设备质保不低于2年。采购文件另有约定的从其约定。质保期从货物验收合格后算起。</w:t>
      </w:r>
    </w:p>
    <w:p>
      <w:pPr>
        <w:spacing w:line="5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3.质保期内设备故障要求1小时内应答， 2小时形成解决方案。逾期甲方可自行组织维修，费用由乙方承担。</w:t>
      </w:r>
    </w:p>
    <w:p>
      <w:pPr>
        <w:spacing w:line="560" w:lineRule="exact"/>
        <w:rPr>
          <w:rFonts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五、验收</w:t>
      </w:r>
      <w:bookmarkEnd w:id="7"/>
      <w:bookmarkEnd w:id="8"/>
      <w:bookmarkEnd w:id="9"/>
      <w:bookmarkEnd w:id="10"/>
      <w:bookmarkEnd w:id="11"/>
      <w:bookmarkEnd w:id="12"/>
    </w:p>
    <w:p>
      <w:pPr>
        <w:spacing w:line="5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3" w:name="_GoBack"/>
      <w:bookmarkEnd w:id="13"/>
      <w:r>
        <w:rPr>
          <w:rFonts w:hint="eastAsia" w:ascii="宋体" w:hAnsi="宋体"/>
          <w:szCs w:val="21"/>
        </w:rPr>
        <w:t>中标人和采购人双方共同实施验收工作，结果和验收报告经双方确认后生效。</w:t>
      </w:r>
    </w:p>
    <w:p>
      <w:pPr>
        <w:pStyle w:val="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623BD"/>
    <w:multiLevelType w:val="singleLevel"/>
    <w:tmpl w:val="15E623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41156111"/>
    <w:rsid w:val="585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880</Words>
  <Characters>910</Characters>
  <Lines>0</Lines>
  <Paragraphs>0</Paragraphs>
  <TotalTime>0</TotalTime>
  <ScaleCrop>false</ScaleCrop>
  <LinksUpToDate>false</LinksUpToDate>
  <CharactersWithSpaces>918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2024-06-12T00:58:00Z</dcterms:created>
  <dc:creator>0520</dc:creator>
  <cp:lastModifiedBy>WPS_1708669092</cp:lastModifiedBy>
  <dcterms:modified xsi:type="dcterms:W3CDTF">2024-06-12T01:17:15Z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1B958F61303742BDB9CCEB1673D511B7_12</vt:lpwstr>
  </property>
</Properties>
</file>