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7C94"/>
    <w:tbl>
      <w:tblPr>
        <w:tblW w:w="48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34"/>
        <w:gridCol w:w="7123"/>
        <w:gridCol w:w="1166"/>
        <w:gridCol w:w="1024"/>
        <w:gridCol w:w="1392"/>
        <w:gridCol w:w="743"/>
      </w:tblGrid>
      <w:tr w14:paraId="1218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  病理科载玻片等一批耗材采购项目采购需求</w:t>
            </w:r>
          </w:p>
        </w:tc>
      </w:tr>
      <w:tr w14:paraId="0D67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D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F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采购限价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年预计使用量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69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C05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F6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载玻片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带单面白色油漆面超透光性玻璃片，为激光打码机专用型载玻片;抗化学侵蚀性能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2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6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131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F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包埋盒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1、包埋盒激光打码机上使用。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2、每管带盖包埋盒75个，盒盖一体化设计；（提供佐证材料）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3、提供白，红，蓝，紫，绿，黄等颜色及胃镜专用包埋盒；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46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257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6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盖玻片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1.标准级显微镜盖玻片；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2.规格:24*24、24*32、24*40、24*50；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D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61D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FB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F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冰冻包埋剂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9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规格：118ml/瓶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95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7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583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E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4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一次性切片刀片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1、与切片机或冷冻切片机配合使用用于组织样本的切片处理；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2、规格:50片/盒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3、制造标准符合 YZB/JAP2321-41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盒（50片）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B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BDF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原装进口</w:t>
            </w:r>
          </w:p>
        </w:tc>
      </w:tr>
      <w:tr w14:paraId="2247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6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8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脱蜡液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C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1、无色无味、挥发速率低、具有生物降解性的有机溶剂。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2、环保型透明剂其成份不含芳香族化合物，可取代二甲苯。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3、使用中对仪器无腐蚀性。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4、规格：5L/桶。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A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D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73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B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E035">
            <w:pPr>
              <w:jc w:val="left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说明：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1、投标人的投标文件必须标明所投货物的品牌与参数，保证原厂正品供货，提供相关资料等。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2、合同期：三年服务期，</w:t>
            </w:r>
            <w:r>
              <w:rPr>
                <w:rStyle w:val="5"/>
                <w:lang w:val="en-US" w:eastAsia="zh-CN" w:bidi="ar"/>
              </w:rPr>
              <w:t>预计使用量仅供投标人参考，按实结算。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3、本项目一次性规划，分步实施，按实结算。本项目耗材进入我院SPD管理。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4、中标产品如有两票制要求则须执行两票制相关要求；中标产品如安徽省医药集中采购中心有相关要求，则须执行安徽省医药集中采购中心相关要求。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5、服务期内如遇国家、省医保带量采购等相关政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策调整，按国家、省医保带量采购等相关政策执行。</w:t>
            </w:r>
          </w:p>
        </w:tc>
      </w:tr>
    </w:tbl>
    <w:p w14:paraId="3F967763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A0Nzg2NzUzZGZjNjlmYmNlYmZhYzlhNTNiODQifQ=="/>
  </w:docVars>
  <w:rsids>
    <w:rsidRoot w:val="00000000"/>
    <w:rsid w:val="3C503AE6"/>
    <w:rsid w:val="6F8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next w:val="1"/>
    <w:uiPriority w:val="0"/>
    <w:rPr>
      <w:rFonts w:hint="eastAsia" w:ascii="Calibri" w:hAnsi="Calibri" w:eastAsia="宋体" w:cs="Times New Roman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2023-08-03T01:48:00Z</dcterms:created>
  <dc:creator>Administrator</dc:creator>
  <cp:lastModifiedBy>NTKO</cp:lastModifiedBy>
  <dcterms:modified xsi:type="dcterms:W3CDTF">2024-10-23T03:14:26Z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11C152EF99DA41A4817E21672C4F5808_12</vt:lpwstr>
  </property>
</Properties>
</file>