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E0C25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安庆市第一人民医院龙山院区肿瘤科放射治疗用耗材</w:t>
      </w:r>
    </w:p>
    <w:p w14:paraId="22894E64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06"/>
        <w:gridCol w:w="5553"/>
        <w:gridCol w:w="668"/>
        <w:gridCol w:w="1075"/>
        <w:gridCol w:w="889"/>
        <w:gridCol w:w="876"/>
      </w:tblGrid>
      <w:tr w14:paraId="77BD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04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三年预估使用量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A1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C69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D837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B0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人体定位垫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1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1、产品尺寸：120×80cm、60×60cm等常规规格；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2、填充料采用专用的高密度颗粒进行填充，同时满足放疗病人使用舒适度高、塑形方便快捷、固定效果好、重复摆位精度高的要求；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3、真空垫内可内置固定条与床板适配条进行固定，提高摆位精度；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4、面料采用尼龙复合材料可减少病人热量散发，内部蓝色面料柔软如丝，病人体感舒适；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5、使用专用阀门，气密性能优异，抽气放气方便快捷；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6、抽真空定形后，放置240小时后保持原形不漏气不变形；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7、抽真空定形后在支撑面上均匀选取不少于4个位置，在每个位置上各施加150N的作用力在200mm×100mm面积上持续30S后无塌陷；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8、轻便、可折叠、防水、易清洁；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9、尺寸规格可根据客户需求进行定制，包括长度、宽度、厚度及形状等。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EA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5F99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1569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551F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BD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U型头模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D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1、适用范围：用于放射治疗过程中患者头部的固定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2、尺寸：宽度≥255，高度≥270mm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3、厚度：2.4mm，可根据需求提供2.8mm、3.2mm等厚度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4、网孔：36%网孔，可根据需求提供22%网孔、42%网孔以及单孔、单点任意形状、网孔密度的非均匀加强型网孔规格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5、冲孔精度：精密数字控制冲孔机床，保证冲孔精度≤0.02mm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6、材质：低温热塑性材料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7、软化温度：65～70℃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8、软化时间：70℃水温时≤0.43min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9、拉伸性能：拉伸塑形时间≥142S，拉伸均匀，手感舒适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10、线性收缩率：线性收缩率≤0.3%，成型后患者二次配戴舒适。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11、抗粘性：具有抗粘抗菌涂层，能有效防止粘连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12、抗菌性：抗菌活性＞99.9%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13、安全性：产品无细胞毒性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14、产品具有良好生物相容性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15、硬度：热塑膜硬度能达到≥55D(Shore邵式)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58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D4D3A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2E95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69CB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8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头颈肩定位模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4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1、适用范围：用于放射治疗过程中患者头颈肩部的固定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2、尺寸：宽度≥440㎜，高度≥465mm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3、厚度：2.4mm，可根据需求提供2.8mm、3.2mm等厚度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4、网孔：36%网孔，可根据需求提供22%网孔、42%网孔以及单孔、单点任意形状、网孔密度的非均匀加强型网孔规格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5、冲孔精度：精密数字控制冲孔机床，保证冲孔精度≤0.02mm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6、材质：低温热塑性材料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8、软化温度65～70℃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9、软化时间：70℃水温时≤0.43min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10、拉伸性能：拉伸塑形时间≥142S，拉伸均匀，手感舒适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11、线性收缩率：线性收缩率≤0.3%，成型后患者二次配戴舒适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12、抗粘性：具有抗粘抗菌涂层，能有效防止粘连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13、抗菌性：抗菌活性＞99.9%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14、安全性：产品无细胞毒性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15、产品具有良好生物相容性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（提供检测报告）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16、硬度：热塑膜硬度能达到≥55D(Shore邵式)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15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31C6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79FF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473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20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MARK点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D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直径1.5mm，110粒/盒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2C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9C395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7CCA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7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说明：</w:t>
            </w:r>
          </w:p>
          <w:p w14:paraId="5D6FE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1、投标人的投标文件必须标明所投货物的品牌与参数，保证原厂正品供货。；</w:t>
            </w:r>
          </w:p>
          <w:p w14:paraId="28ADD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、标★项需在投标时提供技术证明文件之一（医疗器械注册证、医疗器械注册登记表、第三方检测报告、产品技术白皮书、产品使用说明书或已标明的证明材料）予以证明，未提供或提供的不符合参数要求的按无效标处理。</w:t>
            </w:r>
          </w:p>
          <w:p w14:paraId="58AD7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如投标人的投标文件中提供的相关技术证明文件（医疗器械注册证、医疗器械注册登记表、第三方检测报告、产品技术白皮书、产品使用说明书）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  <w:p w14:paraId="0AA35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、本项目三年预计采购量仅供投标人参考；</w:t>
            </w:r>
          </w:p>
          <w:p w14:paraId="28154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、本项目一次性规划，分步实施，按实结算。本项目试剂进入采购人医院SPD管理；</w:t>
            </w:r>
          </w:p>
          <w:p w14:paraId="553D1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、投标人所投产品单价不得高于该产品单价限价，否则视为无效响应。</w:t>
            </w:r>
          </w:p>
          <w:p w14:paraId="30833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、供货期限内如遇国家、省医保带量采购等相关政策调整，按国家、省医保带量采购等相关政策执行；</w:t>
            </w:r>
          </w:p>
        </w:tc>
      </w:tr>
    </w:tbl>
    <w:p w14:paraId="2808C9AC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A774C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B66BFD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1548</Words>
  <Characters>1724</Characters>
  <Lines>169</Lines>
  <Paragraphs>47</Paragraphs>
  <TotalTime>0</TotalTime>
  <ScaleCrop>false</ScaleCrop>
  <LinksUpToDate>false</LinksUpToDate>
  <CharactersWithSpaces>1724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戴雅峰</cp:lastModifiedBy>
  <cp:lastPrinted>2023-06-07T01:32:00Z</cp:lastPrinted>
  <dcterms:modified xsi:type="dcterms:W3CDTF">2024-12-11T08:41:07Z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