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BD5E6">
      <w:pPr>
        <w:spacing w:line="360" w:lineRule="auto"/>
        <w:jc w:val="center"/>
        <w:rPr>
          <w:rFonts w:hint="default" w:ascii="宋体" w:hAnsi="宋体"/>
          <w:b/>
          <w:sz w:val="28"/>
          <w:szCs w:val="28"/>
          <w:lang w:val="en-US" w:eastAsia="zh-CN"/>
        </w:rPr>
      </w:pPr>
      <w:r>
        <w:rPr>
          <w:rFonts w:hint="eastAsia" w:ascii="宋体" w:hAnsi="宋体" w:cs="宋体"/>
          <w:b/>
          <w:sz w:val="28"/>
          <w:szCs w:val="28"/>
          <w:lang w:eastAsia="zh-CN"/>
        </w:rPr>
        <w:t>安庆市第一人民医院康复医学科日常生活能力评估与训练系统采购项目</w:t>
      </w:r>
      <w:r>
        <w:rPr>
          <w:rFonts w:hint="eastAsia" w:ascii="宋体" w:hAnsi="宋体" w:cs="宋体"/>
          <w:b/>
          <w:sz w:val="28"/>
          <w:szCs w:val="28"/>
          <w:lang w:eastAsia="zh-CN"/>
        </w:rPr>
        <w:br w:type="textWrapping"/>
      </w:r>
      <w:r>
        <w:rPr>
          <w:rFonts w:hint="eastAsia" w:ascii="宋体" w:hAnsi="宋体"/>
          <w:b/>
          <w:sz w:val="28"/>
          <w:szCs w:val="28"/>
          <w:lang w:val="en-US" w:eastAsia="zh-CN"/>
        </w:rPr>
        <w:t>采购需求</w:t>
      </w:r>
    </w:p>
    <w:tbl>
      <w:tblPr>
        <w:tblStyle w:val="28"/>
        <w:tblW w:w="10663" w:type="dxa"/>
        <w:jc w:val="center"/>
        <w:tblLayout w:type="fixed"/>
        <w:tblCellMar>
          <w:top w:w="0" w:type="dxa"/>
          <w:left w:w="108" w:type="dxa"/>
          <w:bottom w:w="0" w:type="dxa"/>
          <w:right w:w="108" w:type="dxa"/>
        </w:tblCellMar>
      </w:tblPr>
      <w:tblGrid>
        <w:gridCol w:w="439"/>
        <w:gridCol w:w="1756"/>
        <w:gridCol w:w="5927"/>
        <w:gridCol w:w="696"/>
        <w:gridCol w:w="1137"/>
        <w:gridCol w:w="708"/>
      </w:tblGrid>
      <w:tr w14:paraId="165A3F64">
        <w:tblPrEx>
          <w:tblCellMar>
            <w:top w:w="0" w:type="dxa"/>
            <w:left w:w="108" w:type="dxa"/>
            <w:bottom w:w="0" w:type="dxa"/>
            <w:right w:w="108" w:type="dxa"/>
          </w:tblCellMar>
        </w:tblPrEx>
        <w:trPr>
          <w:trHeight w:val="652" w:hRule="atLeast"/>
          <w:jc w:val="center"/>
        </w:trPr>
        <w:tc>
          <w:tcPr>
            <w:tcW w:w="439" w:type="dxa"/>
            <w:tcBorders>
              <w:top w:val="single" w:color="000000" w:sz="4" w:space="0"/>
              <w:left w:val="single" w:color="000000" w:sz="4" w:space="0"/>
              <w:bottom w:val="single" w:color="auto" w:sz="4" w:space="0"/>
              <w:right w:val="single" w:color="000000" w:sz="4" w:space="0"/>
            </w:tcBorders>
            <w:noWrap/>
            <w:vAlign w:val="center"/>
          </w:tcPr>
          <w:p w14:paraId="12D299A2">
            <w:pPr>
              <w:widowControl/>
              <w:spacing w:line="240" w:lineRule="auto"/>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bidi="ar"/>
              </w:rPr>
              <w:t>序号</w:t>
            </w:r>
          </w:p>
        </w:tc>
        <w:tc>
          <w:tcPr>
            <w:tcW w:w="1756" w:type="dxa"/>
            <w:tcBorders>
              <w:top w:val="single" w:color="000000" w:sz="4" w:space="0"/>
              <w:left w:val="single" w:color="000000" w:sz="4" w:space="0"/>
              <w:bottom w:val="single" w:color="auto" w:sz="4" w:space="0"/>
              <w:right w:val="single" w:color="000000" w:sz="4" w:space="0"/>
            </w:tcBorders>
            <w:noWrap/>
            <w:vAlign w:val="center"/>
          </w:tcPr>
          <w:p w14:paraId="345CA369">
            <w:pPr>
              <w:widowControl/>
              <w:spacing w:line="240" w:lineRule="auto"/>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产品</w:t>
            </w:r>
            <w:r>
              <w:rPr>
                <w:rFonts w:hint="eastAsia" w:ascii="宋体" w:hAnsi="宋体" w:eastAsia="宋体" w:cs="宋体"/>
                <w:b/>
                <w:bCs/>
                <w:kern w:val="0"/>
                <w:sz w:val="21"/>
                <w:szCs w:val="21"/>
                <w:lang w:bidi="ar"/>
              </w:rPr>
              <w:t>名称</w:t>
            </w:r>
          </w:p>
        </w:tc>
        <w:tc>
          <w:tcPr>
            <w:tcW w:w="5927" w:type="dxa"/>
            <w:tcBorders>
              <w:top w:val="single" w:color="000000" w:sz="4" w:space="0"/>
              <w:left w:val="single" w:color="000000" w:sz="4" w:space="0"/>
              <w:bottom w:val="single" w:color="auto" w:sz="4" w:space="0"/>
              <w:right w:val="single" w:color="000000" w:sz="4" w:space="0"/>
            </w:tcBorders>
            <w:noWrap/>
            <w:vAlign w:val="center"/>
          </w:tcPr>
          <w:p w14:paraId="60F5B887">
            <w:pPr>
              <w:widowControl/>
              <w:spacing w:line="240" w:lineRule="auto"/>
              <w:jc w:val="center"/>
              <w:textAlignment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技术参数</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0271952C">
            <w:pPr>
              <w:widowControl/>
              <w:spacing w:line="240" w:lineRule="auto"/>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w:t>
            </w:r>
            <w:r>
              <w:rPr>
                <w:rFonts w:hint="eastAsia" w:ascii="宋体" w:hAnsi="宋体" w:eastAsia="宋体" w:cs="宋体"/>
                <w:b/>
                <w:bCs/>
                <w:kern w:val="0"/>
                <w:sz w:val="21"/>
                <w:szCs w:val="21"/>
                <w:lang w:bidi="ar"/>
              </w:rPr>
              <w:t>量</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3DAE70D9">
            <w:pPr>
              <w:widowControl/>
              <w:spacing w:line="240" w:lineRule="auto"/>
              <w:jc w:val="center"/>
              <w:textAlignment w:val="center"/>
              <w:rPr>
                <w:rFonts w:hint="eastAsia" w:ascii="宋体" w:hAnsi="宋体" w:eastAsia="宋体" w:cs="宋体"/>
                <w:b/>
                <w:bCs/>
                <w:kern w:val="0"/>
                <w:sz w:val="21"/>
                <w:szCs w:val="21"/>
                <w:lang w:eastAsia="zh-CN" w:bidi="ar"/>
              </w:rPr>
            </w:pPr>
            <w:r>
              <w:rPr>
                <w:rFonts w:hint="eastAsia" w:ascii="宋体" w:hAnsi="宋体" w:eastAsia="宋体" w:cs="宋体"/>
                <w:b/>
                <w:bCs/>
                <w:kern w:val="0"/>
                <w:sz w:val="21"/>
                <w:szCs w:val="21"/>
                <w:lang w:val="en-US" w:eastAsia="zh-CN" w:bidi="ar"/>
              </w:rPr>
              <w:t>单价</w:t>
            </w:r>
            <w:r>
              <w:rPr>
                <w:rFonts w:hint="eastAsia" w:ascii="宋体" w:hAnsi="宋体" w:eastAsia="宋体" w:cs="宋体"/>
                <w:b/>
                <w:bCs/>
                <w:kern w:val="0"/>
                <w:sz w:val="21"/>
                <w:szCs w:val="21"/>
                <w:lang w:bidi="ar"/>
              </w:rPr>
              <w:t>限价</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631668BA">
            <w:pPr>
              <w:widowControl/>
              <w:spacing w:line="240" w:lineRule="auto"/>
              <w:jc w:val="center"/>
              <w:textAlignment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备注</w:t>
            </w:r>
          </w:p>
        </w:tc>
      </w:tr>
      <w:tr w14:paraId="73426A70">
        <w:tblPrEx>
          <w:tblCellMar>
            <w:top w:w="0" w:type="dxa"/>
            <w:left w:w="108" w:type="dxa"/>
            <w:bottom w:w="0" w:type="dxa"/>
            <w:right w:w="108" w:type="dxa"/>
          </w:tblCellMar>
        </w:tblPrEx>
        <w:trPr>
          <w:trHeight w:val="90" w:hRule="atLeast"/>
          <w:jc w:val="center"/>
        </w:trPr>
        <w:tc>
          <w:tcPr>
            <w:tcW w:w="439" w:type="dxa"/>
            <w:tcBorders>
              <w:top w:val="single" w:color="auto" w:sz="4" w:space="0"/>
              <w:left w:val="single" w:color="auto" w:sz="4" w:space="0"/>
              <w:bottom w:val="single" w:color="auto" w:sz="4" w:space="0"/>
              <w:right w:val="single" w:color="auto" w:sz="4" w:space="0"/>
            </w:tcBorders>
            <w:noWrap/>
            <w:vAlign w:val="center"/>
          </w:tcPr>
          <w:p w14:paraId="7A16D25D">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1756" w:type="dxa"/>
            <w:tcBorders>
              <w:top w:val="single" w:color="auto" w:sz="4" w:space="0"/>
              <w:left w:val="single" w:color="auto" w:sz="4" w:space="0"/>
              <w:bottom w:val="single" w:color="auto" w:sz="4" w:space="0"/>
              <w:right w:val="single" w:color="auto" w:sz="4" w:space="0"/>
            </w:tcBorders>
            <w:noWrap/>
            <w:vAlign w:val="center"/>
          </w:tcPr>
          <w:p w14:paraId="58913C89">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日常生活能力评估与训练系统</w:t>
            </w:r>
          </w:p>
        </w:tc>
        <w:tc>
          <w:tcPr>
            <w:tcW w:w="5927" w:type="dxa"/>
            <w:tcBorders>
              <w:top w:val="single" w:color="auto" w:sz="4" w:space="0"/>
              <w:left w:val="single" w:color="auto" w:sz="4" w:space="0"/>
              <w:bottom w:val="single" w:color="auto" w:sz="4" w:space="0"/>
              <w:right w:val="single" w:color="000000" w:sz="4" w:space="0"/>
            </w:tcBorders>
            <w:noWrap/>
            <w:vAlign w:val="center"/>
          </w:tcPr>
          <w:p w14:paraId="4CA0BA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0"/>
                <w:sz w:val="21"/>
                <w:szCs w:val="21"/>
                <w:lang w:val="en-US" w:eastAsia="zh-CN"/>
              </w:rPr>
              <w:t>1.软件具有</w:t>
            </w:r>
            <w:r>
              <w:rPr>
                <w:rFonts w:hint="eastAsia" w:ascii="宋体" w:hAnsi="宋体" w:eastAsia="宋体" w:cs="宋体"/>
                <w:color w:val="auto"/>
                <w:sz w:val="21"/>
                <w:szCs w:val="21"/>
              </w:rPr>
              <w:t>通讯连接设置模块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系统登录模块、患者信息管理模块、评估模块、测量、训练模块、量表功能以及报告模块；</w:t>
            </w:r>
          </w:p>
          <w:p w14:paraId="74AC8880">
            <w:pPr>
              <w:pStyle w:val="8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pacing w:val="0"/>
                <w:sz w:val="21"/>
                <w:szCs w:val="21"/>
                <w:lang w:val="en-US" w:eastAsia="zh-CN"/>
              </w:rPr>
              <w:t>系统评估功能包含关节活动度评估、肌力评估、平衡能力评估和标准量表评估功能。</w:t>
            </w:r>
          </w:p>
          <w:p w14:paraId="268EB1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pacing w:val="0"/>
                <w:sz w:val="21"/>
                <w:szCs w:val="21"/>
                <w:lang w:val="en-US" w:eastAsia="zh-CN"/>
              </w:rPr>
              <w:t>3.关节活动度评估模块：3D传感器功能，</w:t>
            </w:r>
            <w:r>
              <w:rPr>
                <w:rFonts w:hint="eastAsia" w:ascii="宋体" w:hAnsi="宋体" w:eastAsia="宋体" w:cs="宋体"/>
                <w:color w:val="auto"/>
                <w:sz w:val="21"/>
                <w:szCs w:val="21"/>
              </w:rPr>
              <w:t>系统配置无线3D传感器，可以佩戴到身体的</w:t>
            </w:r>
            <w:r>
              <w:rPr>
                <w:rFonts w:hint="eastAsia" w:ascii="宋体" w:hAnsi="宋体" w:eastAsia="宋体" w:cs="宋体"/>
                <w:color w:val="auto"/>
                <w:sz w:val="21"/>
                <w:szCs w:val="21"/>
                <w:lang w:val="en-US" w:eastAsia="zh-CN"/>
              </w:rPr>
              <w:t>相应</w:t>
            </w:r>
            <w:r>
              <w:rPr>
                <w:rFonts w:hint="eastAsia" w:ascii="宋体" w:hAnsi="宋体" w:eastAsia="宋体" w:cs="宋体"/>
                <w:color w:val="auto"/>
                <w:sz w:val="21"/>
                <w:szCs w:val="21"/>
              </w:rPr>
              <w:t>部位，实现关节活动度评估和游戏训练</w:t>
            </w:r>
            <w:r>
              <w:rPr>
                <w:rFonts w:hint="eastAsia" w:ascii="宋体" w:hAnsi="宋体" w:eastAsia="宋体" w:cs="宋体"/>
                <w:color w:val="auto"/>
                <w:sz w:val="21"/>
                <w:szCs w:val="21"/>
                <w:lang w:eastAsia="zh-CN"/>
              </w:rPr>
              <w:t>。</w:t>
            </w:r>
          </w:p>
          <w:p w14:paraId="33CA6F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sz w:val="21"/>
                <w:szCs w:val="21"/>
                <w:lang w:val="en-US" w:eastAsia="zh-CN"/>
              </w:rPr>
            </w:pPr>
            <w:bookmarkStart w:id="0" w:name="_GoBack"/>
            <w:bookmarkEnd w:id="0"/>
            <w:r>
              <w:rPr>
                <w:rFonts w:hint="eastAsia" w:ascii="宋体" w:hAnsi="宋体" w:eastAsia="宋体" w:cs="宋体"/>
                <w:color w:val="auto"/>
                <w:spacing w:val="0"/>
                <w:sz w:val="21"/>
                <w:szCs w:val="21"/>
                <w:lang w:val="en-US" w:eastAsia="zh-CN"/>
              </w:rPr>
              <w:t>4.具有电子尺校准功能、手部关节活动范围测量、腕关节活动范围测量、前臂关节活动范围测量、颈部背部关节活动范围测量、下肢关节活动范围测量功能等。</w:t>
            </w:r>
            <w:r>
              <w:rPr>
                <w:rFonts w:hint="eastAsia" w:ascii="宋体" w:hAnsi="宋体" w:eastAsia="宋体" w:cs="宋体"/>
                <w:color w:val="auto"/>
                <w:sz w:val="21"/>
                <w:szCs w:val="21"/>
                <w:lang w:val="en-US" w:eastAsia="zh-CN"/>
              </w:rPr>
              <w:t>电子角度尺的可测量量程为</w:t>
            </w:r>
            <w:r>
              <w:rPr>
                <w:rFonts w:hint="eastAsia" w:ascii="宋体" w:hAnsi="宋体" w:eastAsia="宋体" w:cs="宋体"/>
                <w:b w:val="0"/>
                <w:bCs w:val="0"/>
                <w:color w:val="auto"/>
                <w:kern w:val="0"/>
                <w:sz w:val="21"/>
                <w:szCs w:val="21"/>
                <w:lang w:val="en-US" w:eastAsia="zh-CN"/>
              </w:rPr>
              <w:t>0</w:t>
            </w:r>
            <w:r>
              <w:rPr>
                <w:rFonts w:hint="eastAsia" w:ascii="宋体" w:hAnsi="宋体" w:eastAsia="宋体" w:cs="宋体"/>
                <w:color w:val="auto"/>
                <w:spacing w:val="0"/>
                <w:sz w:val="21"/>
                <w:szCs w:val="21"/>
                <w:lang w:val="en-US" w:eastAsia="zh-CN"/>
              </w:rPr>
              <w:t>～360°</w:t>
            </w:r>
            <w:r>
              <w:rPr>
                <w:rFonts w:hint="eastAsia" w:ascii="宋体" w:hAnsi="宋体" w:cs="宋体"/>
                <w:color w:val="auto"/>
                <w:spacing w:val="0"/>
                <w:sz w:val="21"/>
                <w:szCs w:val="21"/>
                <w:lang w:val="en-US" w:eastAsia="zh-CN"/>
              </w:rPr>
              <w:t>。</w:t>
            </w:r>
            <w:r>
              <w:rPr>
                <w:rFonts w:hint="eastAsia" w:ascii="宋体" w:hAnsi="宋体" w:eastAsia="宋体" w:cs="宋体"/>
                <w:b/>
                <w:bCs/>
                <w:color w:val="auto"/>
                <w:spacing w:val="0"/>
                <w:sz w:val="21"/>
                <w:szCs w:val="21"/>
                <w:u w:val="none"/>
                <w:lang w:val="en-US" w:eastAsia="zh-CN"/>
              </w:rPr>
              <w:t>（提供截图或第三方检测报告）</w:t>
            </w:r>
          </w:p>
          <w:p w14:paraId="4D3281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sz w:val="21"/>
                <w:szCs w:val="21"/>
                <w:lang w:val="en-US" w:eastAsia="zh-CN"/>
              </w:rPr>
              <w:t>5.</w:t>
            </w:r>
            <w:r>
              <w:rPr>
                <w:rFonts w:hint="eastAsia" w:ascii="宋体" w:hAnsi="宋体" w:eastAsia="宋体" w:cs="宋体"/>
                <w:color w:val="auto"/>
                <w:kern w:val="0"/>
                <w:sz w:val="21"/>
                <w:szCs w:val="21"/>
                <w:lang w:val="en-US" w:eastAsia="zh-CN"/>
              </w:rPr>
              <w:t>系统可以与多个力传感器连接，可以实现手部</w:t>
            </w:r>
            <w:r>
              <w:rPr>
                <w:rFonts w:hint="eastAsia" w:ascii="宋体" w:hAnsi="宋体" w:eastAsia="宋体" w:cs="宋体"/>
                <w:color w:val="auto"/>
                <w:sz w:val="21"/>
                <w:szCs w:val="21"/>
              </w:rPr>
              <w:t>捏力</w:t>
            </w:r>
            <w:r>
              <w:rPr>
                <w:rFonts w:hint="eastAsia" w:ascii="宋体" w:hAnsi="宋体" w:eastAsia="宋体" w:cs="宋体"/>
                <w:color w:val="auto"/>
                <w:sz w:val="21"/>
                <w:szCs w:val="21"/>
                <w:lang w:eastAsia="zh-CN"/>
              </w:rPr>
              <w:t>、</w:t>
            </w:r>
            <w:r>
              <w:rPr>
                <w:rFonts w:hint="eastAsia" w:ascii="宋体" w:hAnsi="宋体" w:eastAsia="宋体" w:cs="宋体"/>
                <w:color w:val="auto"/>
                <w:spacing w:val="0"/>
                <w:kern w:val="2"/>
                <w:sz w:val="21"/>
                <w:szCs w:val="21"/>
                <w:lang w:val="en-US" w:eastAsia="zh-CN" w:bidi="ar-SA"/>
              </w:rPr>
              <w:t>握力测试训练。</w:t>
            </w:r>
          </w:p>
          <w:p w14:paraId="52821D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000000" w:themeColor="text1"/>
                <w:sz w:val="21"/>
                <w:szCs w:val="21"/>
                <w:lang w:val="en-US" w:eastAsia="zh-CN"/>
                <w14:textFill>
                  <w14:solidFill>
                    <w14:schemeClr w14:val="tx1"/>
                  </w14:solidFill>
                </w14:textFill>
              </w:rPr>
              <w:t>系统具有痛点记录和痛点清零功能，在所有</w:t>
            </w:r>
            <w:r>
              <w:rPr>
                <w:rFonts w:hint="eastAsia" w:ascii="宋体" w:hAnsi="宋体" w:eastAsia="宋体" w:cs="宋体"/>
                <w:color w:val="000000" w:themeColor="text1"/>
                <w:spacing w:val="0"/>
                <w:sz w:val="21"/>
                <w:szCs w:val="21"/>
                <w:lang w:val="en-US" w:eastAsia="zh-CN"/>
                <w14:textFill>
                  <w14:solidFill>
                    <w14:schemeClr w14:val="tx1"/>
                  </w14:solidFill>
                </w14:textFill>
              </w:rPr>
              <w:t>关节活动度评估和肌力评估</w:t>
            </w:r>
            <w:r>
              <w:rPr>
                <w:rFonts w:hint="eastAsia" w:ascii="宋体" w:hAnsi="宋体" w:eastAsia="宋体" w:cs="宋体"/>
                <w:color w:val="000000" w:themeColor="text1"/>
                <w:sz w:val="21"/>
                <w:szCs w:val="21"/>
                <w:lang w:val="en-US" w:eastAsia="zh-CN"/>
                <w14:textFill>
                  <w14:solidFill>
                    <w14:schemeClr w14:val="tx1"/>
                  </w14:solidFill>
                </w14:textFill>
              </w:rPr>
              <w:t>过程中，若患者的肢体活动到某位置时产生疼痛感，可在系统界面点击“痛点记录”，即在当前疼痛位置记录痛点，记录结果会自动生成在评估报告中；若痛点记录错误或患者已无疼痛感，可点击“痛点清零”消除记录。</w:t>
            </w:r>
            <w:r>
              <w:rPr>
                <w:rFonts w:hint="eastAsia" w:ascii="宋体" w:hAnsi="宋体" w:eastAsia="宋体" w:cs="宋体"/>
                <w:b/>
                <w:bCs/>
                <w:color w:val="000000" w:themeColor="text1"/>
                <w:spacing w:val="0"/>
                <w:sz w:val="21"/>
                <w:szCs w:val="21"/>
                <w:u w:val="none"/>
                <w:lang w:val="en-US" w:eastAsia="zh-CN"/>
                <w14:textFill>
                  <w14:solidFill>
                    <w14:schemeClr w14:val="tx1"/>
                  </w14:solidFill>
                </w14:textFill>
              </w:rPr>
              <w:t>（提供软件截图证明）</w:t>
            </w:r>
          </w:p>
          <w:p w14:paraId="0E9060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7.系统具有</w:t>
            </w:r>
            <w:r>
              <w:rPr>
                <w:rFonts w:hint="eastAsia" w:ascii="宋体" w:hAnsi="宋体" w:eastAsia="宋体" w:cs="宋体"/>
                <w:color w:val="auto"/>
                <w:sz w:val="21"/>
                <w:szCs w:val="21"/>
                <w:lang w:val="en-US" w:eastAsia="zh-CN"/>
              </w:rPr>
              <w:t>阻尼测量和阻尼设置功能，可以评估患者相应转动阻尼等级下，手部旋前和旋后活动范围测量及疼痛点的记录，并自动保存测量报告。</w:t>
            </w:r>
            <w:r>
              <w:rPr>
                <w:rFonts w:hint="eastAsia" w:ascii="宋体" w:hAnsi="宋体" w:eastAsia="宋体" w:cs="宋体"/>
                <w:color w:val="auto"/>
                <w:kern w:val="2"/>
                <w:sz w:val="21"/>
                <w:szCs w:val="21"/>
                <w:lang w:val="en-US" w:eastAsia="zh-CN" w:bidi="ar-SA"/>
              </w:rPr>
              <w:t>中央阻尼器的阻尼可以1</w:t>
            </w:r>
            <w:r>
              <w:rPr>
                <w:rFonts w:hint="eastAsia" w:ascii="宋体" w:hAnsi="宋体" w:eastAsia="宋体" w:cs="宋体"/>
                <w:color w:val="auto"/>
                <w:spacing w:val="0"/>
                <w:sz w:val="21"/>
                <w:szCs w:val="21"/>
                <w:lang w:val="en-US" w:eastAsia="zh-CN"/>
              </w:rPr>
              <w:t>～10级可调，阻尼器的量程为-180°</w:t>
            </w:r>
            <w:r>
              <w:rPr>
                <w:rFonts w:hint="eastAsia" w:ascii="宋体" w:hAnsi="宋体" w:eastAsia="宋体" w:cs="宋体"/>
                <w:color w:val="auto"/>
                <w:kern w:val="2"/>
                <w:sz w:val="21"/>
                <w:szCs w:val="21"/>
                <w:highlight w:val="none"/>
                <w:lang w:val="en-US" w:eastAsia="zh-CN" w:bidi="ar-SA"/>
              </w:rPr>
              <w:t>～+180°。</w:t>
            </w:r>
            <w:r>
              <w:rPr>
                <w:rFonts w:hint="eastAsia" w:ascii="宋体" w:hAnsi="宋体" w:eastAsia="宋体" w:cs="宋体"/>
                <w:b/>
                <w:bCs/>
                <w:color w:val="auto"/>
                <w:spacing w:val="0"/>
                <w:sz w:val="21"/>
                <w:szCs w:val="21"/>
                <w:u w:val="none"/>
                <w:lang w:val="en-US" w:eastAsia="zh-CN"/>
              </w:rPr>
              <w:t>（提供截图或第三方检测报告）</w:t>
            </w:r>
          </w:p>
          <w:p w14:paraId="382BA0A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8.系统具有</w:t>
            </w:r>
            <w:r>
              <w:rPr>
                <w:rFonts w:hint="eastAsia" w:ascii="宋体" w:hAnsi="宋体" w:eastAsia="宋体" w:cs="宋体"/>
                <w:color w:val="000000" w:themeColor="text1"/>
                <w:spacing w:val="0"/>
                <w:sz w:val="21"/>
                <w:szCs w:val="21"/>
                <w:lang w:val="en-US" w:eastAsia="zh-CN"/>
                <w14:textFill>
                  <w14:solidFill>
                    <w14:schemeClr w14:val="tx1"/>
                  </w14:solidFill>
                </w14:textFill>
              </w:rPr>
              <w:t>平衡能力评估功能：</w:t>
            </w:r>
          </w:p>
          <w:p w14:paraId="0B84B0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8.1</w:t>
            </w:r>
            <w:r>
              <w:rPr>
                <w:rFonts w:hint="eastAsia" w:ascii="宋体" w:hAnsi="宋体" w:eastAsia="宋体" w:cs="宋体"/>
                <w:color w:val="000000" w:themeColor="text1"/>
                <w:sz w:val="21"/>
                <w:szCs w:val="21"/>
                <w:lang w:val="en-US" w:eastAsia="zh-CN"/>
                <w14:textFill>
                  <w14:solidFill>
                    <w14:schemeClr w14:val="tx1"/>
                  </w14:solidFill>
                </w14:textFill>
              </w:rPr>
              <w:t>系统具有</w:t>
            </w:r>
            <w:r>
              <w:rPr>
                <w:rFonts w:hint="eastAsia" w:ascii="宋体" w:hAnsi="宋体" w:eastAsia="宋体" w:cs="宋体"/>
                <w:color w:val="000000" w:themeColor="text1"/>
                <w:sz w:val="21"/>
                <w:szCs w:val="21"/>
                <w14:textFill>
                  <w14:solidFill>
                    <w14:schemeClr w14:val="tx1"/>
                  </w14:solidFill>
                </w14:textFill>
              </w:rPr>
              <w:t>站</w:t>
            </w:r>
            <w:r>
              <w:rPr>
                <w:rFonts w:hint="eastAsia" w:ascii="宋体" w:hAnsi="宋体" w:eastAsia="宋体" w:cs="宋体"/>
                <w:color w:val="000000" w:themeColor="text1"/>
                <w:sz w:val="21"/>
                <w:szCs w:val="21"/>
                <w:lang w:val="en-US" w:eastAsia="zh-CN"/>
                <w14:textFill>
                  <w14:solidFill>
                    <w14:schemeClr w14:val="tx1"/>
                  </w14:solidFill>
                </w14:textFill>
              </w:rPr>
              <w:t>姿态下的</w:t>
            </w:r>
            <w:r>
              <w:rPr>
                <w:rFonts w:hint="eastAsia" w:ascii="宋体" w:hAnsi="宋体" w:eastAsia="宋体" w:cs="宋体"/>
                <w:color w:val="000000" w:themeColor="text1"/>
                <w:sz w:val="21"/>
                <w:szCs w:val="21"/>
                <w14:textFill>
                  <w14:solidFill>
                    <w14:schemeClr w14:val="tx1"/>
                  </w14:solidFill>
                </w14:textFill>
              </w:rPr>
              <w:t>平衡能力</w:t>
            </w:r>
            <w:r>
              <w:rPr>
                <w:rFonts w:hint="eastAsia" w:ascii="宋体" w:hAnsi="宋体" w:eastAsia="宋体" w:cs="宋体"/>
                <w:color w:val="000000" w:themeColor="text1"/>
                <w:sz w:val="21"/>
                <w:szCs w:val="21"/>
                <w:lang w:val="en-US" w:eastAsia="zh-CN"/>
                <w14:textFill>
                  <w14:solidFill>
                    <w14:schemeClr w14:val="tx1"/>
                  </w14:solidFill>
                </w14:textFill>
              </w:rPr>
              <w:t>测试评估及训练模式，操作者可以根据患者的具体情况选择不同姿态下的评估或训练，更有针对性，实现精准康复</w:t>
            </w:r>
            <w:r>
              <w:rPr>
                <w:rFonts w:hint="eastAsia" w:ascii="宋体" w:hAnsi="宋体" w:eastAsia="宋体" w:cs="宋体"/>
                <w:color w:val="000000" w:themeColor="text1"/>
                <w:sz w:val="21"/>
                <w:szCs w:val="21"/>
                <w:lang w:eastAsia="zh-CN"/>
                <w14:textFill>
                  <w14:solidFill>
                    <w14:schemeClr w14:val="tx1"/>
                  </w14:solidFill>
                </w14:textFill>
              </w:rPr>
              <w:t>；</w:t>
            </w:r>
          </w:p>
          <w:p w14:paraId="2F2D1B25">
            <w:pPr>
              <w:pStyle w:val="11"/>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8.2</w:t>
            </w:r>
            <w:r>
              <w:rPr>
                <w:rFonts w:hint="eastAsia" w:ascii="宋体" w:hAnsi="宋体" w:eastAsia="宋体" w:cs="宋体"/>
                <w:color w:val="auto"/>
                <w:kern w:val="0"/>
                <w:sz w:val="21"/>
                <w:szCs w:val="21"/>
                <w:highlight w:val="none"/>
              </w:rPr>
              <w:t>具有</w:t>
            </w:r>
            <w:r>
              <w:rPr>
                <w:rFonts w:hint="eastAsia" w:ascii="宋体" w:hAnsi="宋体" w:eastAsia="宋体" w:cs="宋体"/>
                <w:color w:val="auto"/>
                <w:sz w:val="21"/>
                <w:szCs w:val="21"/>
                <w:lang w:val="en-US" w:eastAsia="zh-CN"/>
              </w:rPr>
              <w:t>重心稳定性评估、单侧姿态评估、稳定极限评估</w:t>
            </w:r>
            <w:r>
              <w:rPr>
                <w:rFonts w:hint="eastAsia" w:ascii="宋体" w:hAnsi="宋体" w:eastAsia="宋体" w:cs="宋体"/>
                <w:color w:val="auto"/>
                <w:kern w:val="0"/>
                <w:sz w:val="21"/>
                <w:szCs w:val="21"/>
                <w:highlight w:val="none"/>
                <w:lang w:val="en-US" w:eastAsia="zh-CN"/>
              </w:rPr>
              <w:t>模式</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lang w:val="en-US" w:eastAsia="zh-CN"/>
              </w:rPr>
              <w:t>平衡重心稳定测试模式测试患者在</w:t>
            </w:r>
            <w:r>
              <w:rPr>
                <w:rFonts w:hint="eastAsia" w:ascii="宋体" w:hAnsi="宋体" w:eastAsia="宋体" w:cs="宋体"/>
                <w:color w:val="auto"/>
                <w:sz w:val="21"/>
                <w:szCs w:val="21"/>
              </w:rPr>
              <w:t>睁眼</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rPr>
              <w:t>闭眼状态下</w:t>
            </w:r>
            <w:r>
              <w:rPr>
                <w:rFonts w:hint="eastAsia" w:ascii="宋体" w:hAnsi="宋体" w:eastAsia="宋体" w:cs="宋体"/>
                <w:color w:val="auto"/>
                <w:sz w:val="21"/>
                <w:szCs w:val="21"/>
                <w:lang w:val="en-US" w:eastAsia="zh-CN"/>
              </w:rPr>
              <w:t>实时分析反馈</w:t>
            </w:r>
            <w:r>
              <w:rPr>
                <w:rFonts w:hint="eastAsia" w:ascii="宋体" w:hAnsi="宋体" w:eastAsia="宋体" w:cs="宋体"/>
                <w:color w:val="auto"/>
                <w:sz w:val="21"/>
                <w:szCs w:val="21"/>
              </w:rPr>
              <w:t>平衡能力及重心的变化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数据直观；</w:t>
            </w:r>
          </w:p>
          <w:p w14:paraId="62BCD9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w:t>
            </w:r>
            <w:r>
              <w:rPr>
                <w:rFonts w:hint="eastAsia" w:ascii="宋体" w:hAnsi="宋体" w:eastAsia="宋体" w:cs="宋体"/>
                <w:b w:val="0"/>
                <w:bCs w:val="0"/>
                <w:color w:val="auto"/>
                <w:kern w:val="0"/>
                <w:sz w:val="21"/>
                <w:szCs w:val="21"/>
                <w:lang w:val="en-US" w:eastAsia="zh-CN"/>
              </w:rPr>
              <w:t>脚部平衡板可测量量程为0</w:t>
            </w:r>
            <w:r>
              <w:rPr>
                <w:rFonts w:hint="eastAsia" w:ascii="宋体" w:hAnsi="宋体" w:eastAsia="宋体" w:cs="宋体"/>
                <w:color w:val="auto"/>
                <w:spacing w:val="0"/>
                <w:sz w:val="21"/>
                <w:szCs w:val="21"/>
                <w:lang w:val="en-US" w:eastAsia="zh-CN"/>
              </w:rPr>
              <w:t>～150kg，允差</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3kg。</w:t>
            </w:r>
          </w:p>
          <w:p w14:paraId="5182E6C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9.系统具有FIM评定量表、Barthel评定量表、简易精神状态评估量表、社会生活能力评定量表、Brunnstrom等评定量表。</w:t>
            </w:r>
          </w:p>
          <w:p w14:paraId="729AD745">
            <w:pPr>
              <w:pStyle w:val="8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pacing w:val="0"/>
                <w:sz w:val="21"/>
                <w:szCs w:val="21"/>
                <w:lang w:val="en-US" w:eastAsia="zh-CN"/>
              </w:rPr>
              <w:t>系统具有训练处方功能，可以根据评估数据制定个性化训练方案，训练前，可以一次选好所有要训练的项目，可以对训练难度、训练时长、间隔时长等各种训练参数设置，可以添加和删除、保存和预览处方，训练中途不用再选择训练项目及设置参数，节约治疗师时间。</w:t>
            </w:r>
          </w:p>
          <w:p w14:paraId="7B2F2A15">
            <w:pPr>
              <w:pStyle w:val="8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11.配置要求：</w:t>
            </w:r>
          </w:p>
          <w:p w14:paraId="0E7C9B1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u w:color="666666"/>
              </w:rPr>
            </w:pPr>
            <w:r>
              <w:rPr>
                <w:rFonts w:hint="eastAsia" w:ascii="宋体" w:hAnsi="宋体" w:eastAsia="宋体" w:cs="宋体"/>
                <w:color w:val="auto"/>
                <w:sz w:val="21"/>
                <w:szCs w:val="21"/>
                <w:u w:color="666666"/>
                <w:lang w:val="en-US" w:eastAsia="zh-CN"/>
              </w:rPr>
              <w:t>11.1</w:t>
            </w:r>
            <w:r>
              <w:rPr>
                <w:rFonts w:hint="eastAsia" w:ascii="宋体" w:hAnsi="宋体" w:eastAsia="宋体" w:cs="宋体"/>
                <w:color w:val="auto"/>
                <w:sz w:val="21"/>
                <w:szCs w:val="21"/>
                <w:u w:color="666666"/>
              </w:rPr>
              <w:t>中央阻尼器</w:t>
            </w:r>
            <w:r>
              <w:rPr>
                <w:rFonts w:hint="eastAsia" w:ascii="宋体" w:hAnsi="宋体" w:eastAsia="宋体" w:cs="宋体"/>
                <w:color w:val="auto"/>
                <w:sz w:val="21"/>
                <w:szCs w:val="21"/>
                <w:u w:color="666666"/>
                <w:lang w:val="en-US" w:eastAsia="zh-CN"/>
              </w:rPr>
              <w:t xml:space="preserve">   </w:t>
            </w:r>
            <w:r>
              <w:rPr>
                <w:rFonts w:hint="eastAsia" w:ascii="宋体" w:hAnsi="宋体" w:eastAsia="宋体" w:cs="宋体"/>
                <w:color w:val="auto"/>
                <w:sz w:val="21"/>
                <w:szCs w:val="21"/>
                <w:u w:color="666666"/>
              </w:rPr>
              <w:t>1台</w:t>
            </w:r>
          </w:p>
          <w:p w14:paraId="495F24A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u w:color="666666"/>
              </w:rPr>
            </w:pPr>
            <w:r>
              <w:rPr>
                <w:rFonts w:hint="eastAsia" w:ascii="宋体" w:hAnsi="宋体" w:eastAsia="宋体" w:cs="宋体"/>
                <w:color w:val="auto"/>
                <w:sz w:val="21"/>
                <w:szCs w:val="21"/>
                <w:u w:color="666666"/>
                <w:lang w:val="en-US" w:eastAsia="zh-CN"/>
              </w:rPr>
              <w:t>11.2</w:t>
            </w:r>
            <w:r>
              <w:rPr>
                <w:rFonts w:hint="eastAsia" w:ascii="宋体" w:hAnsi="宋体" w:eastAsia="宋体" w:cs="宋体"/>
                <w:color w:val="auto"/>
                <w:sz w:val="21"/>
                <w:szCs w:val="21"/>
                <w:u w:color="666666"/>
              </w:rPr>
              <w:t>盘型工具</w:t>
            </w:r>
            <w:r>
              <w:rPr>
                <w:rFonts w:hint="eastAsia" w:ascii="宋体" w:hAnsi="宋体" w:eastAsia="宋体" w:cs="宋体"/>
                <w:color w:val="auto"/>
                <w:sz w:val="21"/>
                <w:szCs w:val="21"/>
                <w:u w:color="666666"/>
                <w:lang w:val="en-US" w:eastAsia="zh-CN"/>
              </w:rPr>
              <w:t xml:space="preserve">  1套</w:t>
            </w:r>
          </w:p>
          <w:p w14:paraId="2E58C55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u w:color="666666"/>
              </w:rPr>
            </w:pPr>
            <w:r>
              <w:rPr>
                <w:rFonts w:hint="eastAsia" w:ascii="宋体" w:hAnsi="宋体" w:eastAsia="宋体" w:cs="宋体"/>
                <w:color w:val="auto"/>
                <w:sz w:val="21"/>
                <w:szCs w:val="21"/>
                <w:u w:color="666666"/>
                <w:lang w:val="en-US" w:eastAsia="zh-CN"/>
              </w:rPr>
              <w:t>11.3</w:t>
            </w:r>
            <w:r>
              <w:rPr>
                <w:rFonts w:hint="eastAsia" w:ascii="宋体" w:hAnsi="宋体" w:eastAsia="宋体" w:cs="宋体"/>
                <w:color w:val="auto"/>
                <w:sz w:val="21"/>
                <w:szCs w:val="21"/>
                <w:u w:color="666666"/>
              </w:rPr>
              <w:t>杠杆工具</w:t>
            </w:r>
            <w:r>
              <w:rPr>
                <w:rFonts w:hint="eastAsia" w:ascii="宋体" w:hAnsi="宋体" w:eastAsia="宋体" w:cs="宋体"/>
                <w:color w:val="auto"/>
                <w:sz w:val="21"/>
                <w:szCs w:val="21"/>
                <w:u w:color="666666"/>
                <w:lang w:val="en-US" w:eastAsia="zh-CN"/>
              </w:rPr>
              <w:t xml:space="preserve">  </w:t>
            </w:r>
            <w:r>
              <w:rPr>
                <w:rFonts w:hint="eastAsia" w:ascii="宋体" w:hAnsi="宋体" w:eastAsia="宋体" w:cs="宋体"/>
                <w:color w:val="auto"/>
                <w:sz w:val="21"/>
                <w:szCs w:val="21"/>
                <w:u w:color="666666"/>
              </w:rPr>
              <w:t>1个</w:t>
            </w:r>
          </w:p>
          <w:p w14:paraId="1D26AB3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u w:color="666666"/>
              </w:rPr>
            </w:pPr>
            <w:r>
              <w:rPr>
                <w:rFonts w:hint="eastAsia" w:ascii="宋体" w:hAnsi="宋体" w:eastAsia="宋体" w:cs="宋体"/>
                <w:color w:val="auto"/>
                <w:sz w:val="21"/>
                <w:szCs w:val="21"/>
                <w:u w:color="666666"/>
                <w:lang w:val="en-US" w:eastAsia="zh-CN"/>
              </w:rPr>
              <w:t>11.4</w:t>
            </w:r>
            <w:r>
              <w:rPr>
                <w:rFonts w:hint="eastAsia" w:ascii="宋体" w:hAnsi="宋体" w:eastAsia="宋体" w:cs="宋体"/>
                <w:color w:val="auto"/>
                <w:sz w:val="21"/>
                <w:szCs w:val="21"/>
                <w:u w:color="666666"/>
              </w:rPr>
              <w:t>钥匙工具</w:t>
            </w:r>
            <w:r>
              <w:rPr>
                <w:rFonts w:hint="eastAsia" w:ascii="宋体" w:hAnsi="宋体" w:eastAsia="宋体" w:cs="宋体"/>
                <w:color w:val="auto"/>
                <w:sz w:val="21"/>
                <w:szCs w:val="21"/>
                <w:u w:color="666666"/>
                <w:lang w:val="en-US" w:eastAsia="zh-CN"/>
              </w:rPr>
              <w:t xml:space="preserve">  </w:t>
            </w:r>
            <w:r>
              <w:rPr>
                <w:rFonts w:hint="eastAsia" w:ascii="宋体" w:hAnsi="宋体" w:eastAsia="宋体" w:cs="宋体"/>
                <w:color w:val="auto"/>
                <w:sz w:val="21"/>
                <w:szCs w:val="21"/>
                <w:u w:color="666666"/>
              </w:rPr>
              <w:t>1个</w:t>
            </w:r>
          </w:p>
          <w:p w14:paraId="255652B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u w:color="666666"/>
              </w:rPr>
            </w:pPr>
            <w:r>
              <w:rPr>
                <w:rFonts w:hint="eastAsia" w:ascii="宋体" w:hAnsi="宋体" w:eastAsia="宋体" w:cs="宋体"/>
                <w:color w:val="auto"/>
                <w:sz w:val="21"/>
                <w:szCs w:val="21"/>
                <w:u w:color="666666"/>
                <w:lang w:val="en-US" w:eastAsia="zh-CN"/>
              </w:rPr>
              <w:t>11.5</w:t>
            </w:r>
            <w:r>
              <w:rPr>
                <w:rFonts w:hint="eastAsia" w:ascii="宋体" w:hAnsi="宋体" w:eastAsia="宋体" w:cs="宋体"/>
                <w:color w:val="auto"/>
                <w:sz w:val="21"/>
                <w:szCs w:val="21"/>
                <w:u w:color="666666"/>
              </w:rPr>
              <w:t>圆柱工具</w:t>
            </w:r>
            <w:r>
              <w:rPr>
                <w:rFonts w:hint="eastAsia" w:ascii="宋体" w:hAnsi="宋体" w:eastAsia="宋体" w:cs="宋体"/>
                <w:color w:val="auto"/>
                <w:sz w:val="21"/>
                <w:szCs w:val="21"/>
                <w:u w:color="666666"/>
                <w:lang w:val="en-US" w:eastAsia="zh-CN"/>
              </w:rPr>
              <w:t xml:space="preserve">  2</w:t>
            </w:r>
            <w:r>
              <w:rPr>
                <w:rFonts w:hint="eastAsia" w:ascii="宋体" w:hAnsi="宋体" w:eastAsia="宋体" w:cs="宋体"/>
                <w:color w:val="auto"/>
                <w:sz w:val="21"/>
                <w:szCs w:val="21"/>
                <w:u w:color="666666"/>
              </w:rPr>
              <w:t>个</w:t>
            </w:r>
          </w:p>
          <w:p w14:paraId="1C9DC2C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u w:color="666666"/>
              </w:rPr>
            </w:pPr>
            <w:r>
              <w:rPr>
                <w:rFonts w:hint="eastAsia" w:ascii="宋体" w:hAnsi="宋体" w:eastAsia="宋体" w:cs="宋体"/>
                <w:color w:val="auto"/>
                <w:sz w:val="21"/>
                <w:szCs w:val="21"/>
                <w:u w:color="666666"/>
                <w:lang w:val="en-US" w:eastAsia="zh-CN"/>
              </w:rPr>
              <w:t>11.6</w:t>
            </w:r>
            <w:r>
              <w:rPr>
                <w:rFonts w:hint="eastAsia" w:ascii="宋体" w:hAnsi="宋体" w:eastAsia="宋体" w:cs="宋体"/>
                <w:color w:val="auto"/>
                <w:sz w:val="21"/>
                <w:szCs w:val="21"/>
                <w:u w:color="666666"/>
              </w:rPr>
              <w:t>把手工具</w:t>
            </w:r>
            <w:r>
              <w:rPr>
                <w:rFonts w:hint="eastAsia" w:ascii="宋体" w:hAnsi="宋体" w:eastAsia="宋体" w:cs="宋体"/>
                <w:color w:val="auto"/>
                <w:sz w:val="21"/>
                <w:szCs w:val="21"/>
                <w:u w:color="666666"/>
                <w:lang w:val="en-US" w:eastAsia="zh-CN"/>
              </w:rPr>
              <w:t xml:space="preserve">  2</w:t>
            </w:r>
            <w:r>
              <w:rPr>
                <w:rFonts w:hint="eastAsia" w:ascii="宋体" w:hAnsi="宋体" w:eastAsia="宋体" w:cs="宋体"/>
                <w:color w:val="auto"/>
                <w:sz w:val="21"/>
                <w:szCs w:val="21"/>
                <w:u w:color="666666"/>
              </w:rPr>
              <w:t>个</w:t>
            </w:r>
          </w:p>
          <w:p w14:paraId="3F1160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u w:color="666666"/>
              </w:rPr>
            </w:pPr>
            <w:r>
              <w:rPr>
                <w:rFonts w:hint="eastAsia" w:ascii="宋体" w:hAnsi="宋体" w:eastAsia="宋体" w:cs="宋体"/>
                <w:color w:val="auto"/>
                <w:sz w:val="21"/>
                <w:szCs w:val="21"/>
                <w:u w:color="666666"/>
                <w:lang w:val="en-US" w:eastAsia="zh-CN"/>
              </w:rPr>
              <w:t>11.7</w:t>
            </w:r>
            <w:r>
              <w:rPr>
                <w:rFonts w:hint="eastAsia" w:ascii="宋体" w:hAnsi="宋体" w:eastAsia="宋体" w:cs="宋体"/>
                <w:color w:val="auto"/>
                <w:sz w:val="21"/>
                <w:szCs w:val="21"/>
                <w:u w:color="666666"/>
              </w:rPr>
              <w:t>方向盘工具</w:t>
            </w:r>
            <w:r>
              <w:rPr>
                <w:rFonts w:hint="eastAsia" w:ascii="宋体" w:hAnsi="宋体" w:eastAsia="宋体" w:cs="宋体"/>
                <w:color w:val="auto"/>
                <w:sz w:val="21"/>
                <w:szCs w:val="21"/>
                <w:u w:color="666666"/>
                <w:lang w:val="en-US" w:eastAsia="zh-CN"/>
              </w:rPr>
              <w:t xml:space="preserve">  </w:t>
            </w:r>
            <w:r>
              <w:rPr>
                <w:rFonts w:hint="eastAsia" w:ascii="宋体" w:hAnsi="宋体" w:eastAsia="宋体" w:cs="宋体"/>
                <w:color w:val="auto"/>
                <w:sz w:val="21"/>
                <w:szCs w:val="21"/>
                <w:u w:color="666666"/>
              </w:rPr>
              <w:t>1个</w:t>
            </w:r>
          </w:p>
          <w:p w14:paraId="642E1D5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u w:color="666666"/>
              </w:rPr>
            </w:pPr>
            <w:r>
              <w:rPr>
                <w:rFonts w:hint="eastAsia" w:ascii="宋体" w:hAnsi="宋体" w:eastAsia="宋体" w:cs="宋体"/>
                <w:color w:val="auto"/>
                <w:sz w:val="21"/>
                <w:szCs w:val="21"/>
                <w:u w:color="666666"/>
                <w:lang w:val="en-US" w:eastAsia="zh-CN"/>
              </w:rPr>
              <w:t>11.8</w:t>
            </w:r>
            <w:r>
              <w:rPr>
                <w:rFonts w:hint="eastAsia" w:ascii="宋体" w:hAnsi="宋体" w:eastAsia="宋体" w:cs="宋体"/>
                <w:color w:val="auto"/>
                <w:sz w:val="21"/>
                <w:szCs w:val="21"/>
                <w:u w:color="666666"/>
              </w:rPr>
              <w:t>握力测试工具</w:t>
            </w:r>
            <w:r>
              <w:rPr>
                <w:rFonts w:hint="eastAsia" w:ascii="宋体" w:hAnsi="宋体" w:eastAsia="宋体" w:cs="宋体"/>
                <w:color w:val="auto"/>
                <w:sz w:val="21"/>
                <w:szCs w:val="21"/>
                <w:u w:color="666666"/>
                <w:lang w:val="en-US" w:eastAsia="zh-CN"/>
              </w:rPr>
              <w:t xml:space="preserve">  2</w:t>
            </w:r>
            <w:r>
              <w:rPr>
                <w:rFonts w:hint="eastAsia" w:ascii="宋体" w:hAnsi="宋体" w:eastAsia="宋体" w:cs="宋体"/>
                <w:color w:val="auto"/>
                <w:sz w:val="21"/>
                <w:szCs w:val="21"/>
                <w:u w:color="666666"/>
              </w:rPr>
              <w:t>个</w:t>
            </w:r>
          </w:p>
          <w:p w14:paraId="4F60886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u w:color="666666"/>
              </w:rPr>
            </w:pPr>
            <w:r>
              <w:rPr>
                <w:rFonts w:hint="eastAsia" w:ascii="宋体" w:hAnsi="宋体" w:eastAsia="宋体" w:cs="宋体"/>
                <w:color w:val="auto"/>
                <w:sz w:val="21"/>
                <w:szCs w:val="21"/>
                <w:u w:color="666666"/>
                <w:lang w:val="en-US" w:eastAsia="zh-CN"/>
              </w:rPr>
              <w:t>11.9</w:t>
            </w:r>
            <w:r>
              <w:rPr>
                <w:rFonts w:hint="eastAsia" w:ascii="宋体" w:hAnsi="宋体" w:eastAsia="宋体" w:cs="宋体"/>
                <w:color w:val="auto"/>
                <w:sz w:val="21"/>
                <w:szCs w:val="21"/>
                <w:u w:color="666666"/>
              </w:rPr>
              <w:t>平衡底座</w:t>
            </w:r>
            <w:r>
              <w:rPr>
                <w:rFonts w:hint="eastAsia" w:ascii="宋体" w:hAnsi="宋体" w:eastAsia="宋体" w:cs="宋体"/>
                <w:color w:val="auto"/>
                <w:sz w:val="21"/>
                <w:szCs w:val="21"/>
                <w:u w:color="666666"/>
                <w:lang w:val="en-US" w:eastAsia="zh-CN"/>
              </w:rPr>
              <w:t xml:space="preserve">  </w:t>
            </w:r>
            <w:r>
              <w:rPr>
                <w:rFonts w:hint="eastAsia" w:ascii="宋体" w:hAnsi="宋体" w:eastAsia="宋体" w:cs="宋体"/>
                <w:color w:val="auto"/>
                <w:sz w:val="21"/>
                <w:szCs w:val="21"/>
                <w:u w:color="666666"/>
              </w:rPr>
              <w:t>1套</w:t>
            </w:r>
          </w:p>
          <w:p w14:paraId="34A2E6A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u w:color="666666"/>
                <w:lang w:eastAsia="zh-CN"/>
              </w:rPr>
            </w:pPr>
            <w:r>
              <w:rPr>
                <w:rFonts w:hint="eastAsia" w:ascii="宋体" w:hAnsi="宋体" w:eastAsia="宋体" w:cs="宋体"/>
                <w:color w:val="auto"/>
                <w:sz w:val="21"/>
                <w:szCs w:val="21"/>
                <w:u w:color="666666"/>
                <w:lang w:val="en-US" w:eastAsia="zh-CN"/>
              </w:rPr>
              <w:t>11.10</w:t>
            </w:r>
            <w:r>
              <w:rPr>
                <w:rFonts w:hint="eastAsia" w:ascii="宋体" w:hAnsi="宋体" w:eastAsia="宋体" w:cs="宋体"/>
                <w:color w:val="auto"/>
                <w:sz w:val="21"/>
                <w:szCs w:val="21"/>
                <w:u w:color="666666"/>
              </w:rPr>
              <w:t>脚部重力板（左）</w:t>
            </w:r>
            <w:r>
              <w:rPr>
                <w:rFonts w:hint="eastAsia" w:ascii="宋体" w:hAnsi="宋体" w:eastAsia="宋体" w:cs="宋体"/>
                <w:color w:val="auto"/>
                <w:sz w:val="21"/>
                <w:szCs w:val="21"/>
                <w:u w:color="666666"/>
                <w:lang w:val="en-US" w:eastAsia="zh-CN"/>
              </w:rPr>
              <w:t xml:space="preserve">  2块</w:t>
            </w:r>
          </w:p>
          <w:p w14:paraId="62525B6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u w:color="666666"/>
              </w:rPr>
            </w:pPr>
            <w:r>
              <w:rPr>
                <w:rFonts w:hint="eastAsia" w:ascii="宋体" w:hAnsi="宋体" w:eastAsia="宋体" w:cs="宋体"/>
                <w:color w:val="auto"/>
                <w:sz w:val="21"/>
                <w:szCs w:val="21"/>
                <w:u w:color="666666"/>
                <w:lang w:val="en-US" w:eastAsia="zh-CN"/>
              </w:rPr>
              <w:t>11.11</w:t>
            </w:r>
            <w:r>
              <w:rPr>
                <w:rFonts w:hint="eastAsia" w:ascii="宋体" w:hAnsi="宋体" w:eastAsia="宋体" w:cs="宋体"/>
                <w:color w:val="auto"/>
                <w:sz w:val="21"/>
                <w:szCs w:val="21"/>
                <w:u w:color="666666"/>
              </w:rPr>
              <w:t>大</w:t>
            </w:r>
            <w:r>
              <w:rPr>
                <w:rFonts w:hint="eastAsia" w:ascii="宋体" w:hAnsi="宋体" w:eastAsia="宋体" w:cs="宋体"/>
                <w:color w:val="auto"/>
                <w:sz w:val="21"/>
                <w:szCs w:val="21"/>
                <w:u w:color="666666"/>
                <w:lang w:eastAsia="zh-CN"/>
              </w:rPr>
              <w:t>、</w:t>
            </w:r>
            <w:r>
              <w:rPr>
                <w:rFonts w:hint="eastAsia" w:ascii="宋体" w:hAnsi="宋体" w:eastAsia="宋体" w:cs="宋体"/>
                <w:color w:val="auto"/>
                <w:sz w:val="21"/>
                <w:szCs w:val="21"/>
                <w:u w:color="666666"/>
                <w:lang w:val="en-US" w:eastAsia="zh-CN"/>
              </w:rPr>
              <w:t>小</w:t>
            </w:r>
            <w:r>
              <w:rPr>
                <w:rFonts w:hint="eastAsia" w:ascii="宋体" w:hAnsi="宋体" w:eastAsia="宋体" w:cs="宋体"/>
                <w:color w:val="auto"/>
                <w:sz w:val="21"/>
                <w:szCs w:val="21"/>
                <w:u w:color="666666"/>
              </w:rPr>
              <w:t>关节电子量角器</w:t>
            </w:r>
            <w:r>
              <w:rPr>
                <w:rFonts w:hint="eastAsia" w:ascii="宋体" w:hAnsi="宋体" w:eastAsia="宋体" w:cs="宋体"/>
                <w:color w:val="auto"/>
                <w:sz w:val="21"/>
                <w:szCs w:val="21"/>
                <w:u w:color="666666"/>
                <w:lang w:val="en-US" w:eastAsia="zh-CN"/>
              </w:rPr>
              <w:t xml:space="preserve">各  </w:t>
            </w:r>
            <w:r>
              <w:rPr>
                <w:rFonts w:hint="eastAsia" w:ascii="宋体" w:hAnsi="宋体" w:eastAsia="宋体" w:cs="宋体"/>
                <w:color w:val="auto"/>
                <w:sz w:val="21"/>
                <w:szCs w:val="21"/>
                <w:u w:color="666666"/>
              </w:rPr>
              <w:t>1个</w:t>
            </w:r>
          </w:p>
          <w:p w14:paraId="0EE850F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u w:color="666666"/>
              </w:rPr>
            </w:pPr>
            <w:r>
              <w:rPr>
                <w:rFonts w:hint="eastAsia" w:ascii="宋体" w:hAnsi="宋体" w:eastAsia="宋体" w:cs="宋体"/>
                <w:color w:val="auto"/>
                <w:sz w:val="21"/>
                <w:szCs w:val="21"/>
                <w:u w:color="666666"/>
                <w:lang w:val="en-US" w:eastAsia="zh-CN"/>
              </w:rPr>
              <w:t xml:space="preserve">11.12 </w:t>
            </w:r>
            <w:r>
              <w:rPr>
                <w:rFonts w:hint="eastAsia" w:ascii="宋体" w:hAnsi="宋体" w:eastAsia="宋体" w:cs="宋体"/>
                <w:color w:val="auto"/>
                <w:sz w:val="21"/>
                <w:szCs w:val="21"/>
                <w:u w:color="666666"/>
              </w:rPr>
              <w:t>3D传感器套件</w:t>
            </w:r>
            <w:r>
              <w:rPr>
                <w:rFonts w:hint="eastAsia" w:ascii="宋体" w:hAnsi="宋体" w:eastAsia="宋体" w:cs="宋体"/>
                <w:color w:val="auto"/>
                <w:sz w:val="21"/>
                <w:szCs w:val="21"/>
                <w:u w:color="666666"/>
                <w:lang w:val="en-US" w:eastAsia="zh-CN"/>
              </w:rPr>
              <w:t xml:space="preserve">  </w:t>
            </w:r>
            <w:r>
              <w:rPr>
                <w:rFonts w:hint="eastAsia" w:ascii="宋体" w:hAnsi="宋体" w:eastAsia="宋体" w:cs="宋体"/>
                <w:color w:val="auto"/>
                <w:sz w:val="21"/>
                <w:szCs w:val="21"/>
                <w:u w:color="666666"/>
              </w:rPr>
              <w:t>1套</w:t>
            </w:r>
          </w:p>
          <w:p w14:paraId="632D7CD0">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color w:val="auto"/>
                <w:sz w:val="21"/>
                <w:szCs w:val="21"/>
                <w:u w:color="666666"/>
                <w:lang w:val="en-US" w:eastAsia="zh-CN"/>
              </w:rPr>
              <w:t>11.13</w:t>
            </w:r>
            <w:r>
              <w:rPr>
                <w:rFonts w:hint="eastAsia" w:ascii="宋体" w:hAnsi="宋体" w:eastAsia="宋体" w:cs="宋体"/>
                <w:color w:val="auto"/>
                <w:sz w:val="21"/>
                <w:szCs w:val="21"/>
                <w:u w:color="666666"/>
              </w:rPr>
              <w:t>日常综合能力评估与训练系统软件</w:t>
            </w:r>
            <w:r>
              <w:rPr>
                <w:rFonts w:hint="eastAsia" w:ascii="宋体" w:hAnsi="宋体" w:eastAsia="宋体" w:cs="宋体"/>
                <w:color w:val="auto"/>
                <w:sz w:val="21"/>
                <w:szCs w:val="21"/>
                <w:u w:color="666666"/>
                <w:lang w:val="en-US" w:eastAsia="zh-CN"/>
              </w:rPr>
              <w:t xml:space="preserve">  </w:t>
            </w:r>
            <w:r>
              <w:rPr>
                <w:rFonts w:hint="eastAsia" w:ascii="宋体" w:hAnsi="宋体" w:eastAsia="宋体" w:cs="宋体"/>
                <w:color w:val="auto"/>
                <w:sz w:val="21"/>
                <w:szCs w:val="21"/>
                <w:u w:color="666666"/>
              </w:rPr>
              <w:t>1套</w:t>
            </w:r>
          </w:p>
        </w:tc>
        <w:tc>
          <w:tcPr>
            <w:tcW w:w="696" w:type="dxa"/>
            <w:tcBorders>
              <w:top w:val="single" w:color="000000" w:sz="4" w:space="0"/>
              <w:left w:val="single" w:color="000000" w:sz="4" w:space="0"/>
              <w:bottom w:val="single" w:color="auto" w:sz="4" w:space="0"/>
              <w:right w:val="single" w:color="000000" w:sz="4" w:space="0"/>
            </w:tcBorders>
            <w:noWrap/>
            <w:vAlign w:val="center"/>
          </w:tcPr>
          <w:p w14:paraId="0449BDF6">
            <w:pPr>
              <w:widowControl/>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137" w:type="dxa"/>
            <w:tcBorders>
              <w:top w:val="single" w:color="000000" w:sz="4" w:space="0"/>
              <w:left w:val="single" w:color="000000" w:sz="4" w:space="0"/>
              <w:bottom w:val="single" w:color="auto" w:sz="4" w:space="0"/>
              <w:right w:val="single" w:color="000000" w:sz="4" w:space="0"/>
            </w:tcBorders>
            <w:noWrap/>
            <w:vAlign w:val="center"/>
          </w:tcPr>
          <w:p w14:paraId="108E4198">
            <w:pPr>
              <w:widowControl/>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25万元/套</w:t>
            </w:r>
          </w:p>
        </w:tc>
        <w:tc>
          <w:tcPr>
            <w:tcW w:w="708" w:type="dxa"/>
            <w:tcBorders>
              <w:top w:val="single" w:color="000000" w:sz="4" w:space="0"/>
              <w:left w:val="single" w:color="000000" w:sz="4" w:space="0"/>
              <w:bottom w:val="single" w:color="auto" w:sz="4" w:space="0"/>
              <w:right w:val="single" w:color="000000" w:sz="4" w:space="0"/>
            </w:tcBorders>
            <w:noWrap/>
            <w:vAlign w:val="center"/>
          </w:tcPr>
          <w:p w14:paraId="631C2D74">
            <w:pPr>
              <w:widowControl/>
              <w:spacing w:line="360" w:lineRule="auto"/>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国产</w:t>
            </w:r>
          </w:p>
        </w:tc>
      </w:tr>
    </w:tbl>
    <w:p w14:paraId="380FCC48">
      <w:pPr>
        <w:spacing w:line="360" w:lineRule="auto"/>
        <w:jc w:val="center"/>
        <w:rPr>
          <w:rFonts w:hint="default" w:ascii="宋体" w:hAnsi="宋体" w:eastAsia="宋体"/>
          <w:b/>
          <w:sz w:val="28"/>
          <w:szCs w:val="28"/>
          <w:lang w:val="en-US" w:eastAsia="zh-CN"/>
        </w:rPr>
      </w:pPr>
    </w:p>
    <w:sectPr>
      <w:headerReference r:id="rId3" w:type="default"/>
      <w:pgSz w:w="11906" w:h="16838"/>
      <w:pgMar w:top="1417" w:right="1417" w:bottom="1417" w:left="1417"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6309D">
    <w:pPr>
      <w:pStyle w:val="19"/>
      <w:jc w:val="right"/>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iOTI1YjMzNzU1MGU0NTliYzYxY2RiZWM1MzEwMGQifQ=="/>
  </w:docVars>
  <w:rsids>
    <w:rsidRoot w:val="00974403"/>
    <w:rsid w:val="000028B9"/>
    <w:rsid w:val="00012280"/>
    <w:rsid w:val="000240E9"/>
    <w:rsid w:val="00037D49"/>
    <w:rsid w:val="00044B1C"/>
    <w:rsid w:val="00044EBB"/>
    <w:rsid w:val="00062193"/>
    <w:rsid w:val="00064676"/>
    <w:rsid w:val="000701C7"/>
    <w:rsid w:val="00070EDC"/>
    <w:rsid w:val="00084249"/>
    <w:rsid w:val="00090B12"/>
    <w:rsid w:val="00093D99"/>
    <w:rsid w:val="000B53FE"/>
    <w:rsid w:val="000B5784"/>
    <w:rsid w:val="000E23C1"/>
    <w:rsid w:val="00102619"/>
    <w:rsid w:val="00112CB2"/>
    <w:rsid w:val="001136AF"/>
    <w:rsid w:val="00121EC2"/>
    <w:rsid w:val="00121F06"/>
    <w:rsid w:val="00124F3C"/>
    <w:rsid w:val="0012536F"/>
    <w:rsid w:val="0012656A"/>
    <w:rsid w:val="0013100A"/>
    <w:rsid w:val="0013109A"/>
    <w:rsid w:val="00134054"/>
    <w:rsid w:val="00136777"/>
    <w:rsid w:val="00140E9E"/>
    <w:rsid w:val="00145745"/>
    <w:rsid w:val="00150063"/>
    <w:rsid w:val="00167787"/>
    <w:rsid w:val="00176481"/>
    <w:rsid w:val="0018746D"/>
    <w:rsid w:val="00187E8D"/>
    <w:rsid w:val="00190703"/>
    <w:rsid w:val="0019155A"/>
    <w:rsid w:val="00192925"/>
    <w:rsid w:val="0019343E"/>
    <w:rsid w:val="001B2950"/>
    <w:rsid w:val="001B4F52"/>
    <w:rsid w:val="001B64B4"/>
    <w:rsid w:val="001C2D3A"/>
    <w:rsid w:val="001C3415"/>
    <w:rsid w:val="001C7134"/>
    <w:rsid w:val="001D4ECF"/>
    <w:rsid w:val="001F0439"/>
    <w:rsid w:val="001F0BF4"/>
    <w:rsid w:val="00201E58"/>
    <w:rsid w:val="00210A7B"/>
    <w:rsid w:val="00227EA1"/>
    <w:rsid w:val="002304E4"/>
    <w:rsid w:val="00230632"/>
    <w:rsid w:val="00234C91"/>
    <w:rsid w:val="0024171A"/>
    <w:rsid w:val="0024595A"/>
    <w:rsid w:val="00251C66"/>
    <w:rsid w:val="002559A0"/>
    <w:rsid w:val="0026444F"/>
    <w:rsid w:val="002645ED"/>
    <w:rsid w:val="002669BB"/>
    <w:rsid w:val="00267071"/>
    <w:rsid w:val="00270BE8"/>
    <w:rsid w:val="00273182"/>
    <w:rsid w:val="002742EE"/>
    <w:rsid w:val="00274E98"/>
    <w:rsid w:val="00276E1A"/>
    <w:rsid w:val="00286CFA"/>
    <w:rsid w:val="002A0A88"/>
    <w:rsid w:val="002A1E0B"/>
    <w:rsid w:val="002A2962"/>
    <w:rsid w:val="002A2C85"/>
    <w:rsid w:val="002A5579"/>
    <w:rsid w:val="002B53BE"/>
    <w:rsid w:val="002B7AC5"/>
    <w:rsid w:val="002C0D00"/>
    <w:rsid w:val="002E38DB"/>
    <w:rsid w:val="002E4F44"/>
    <w:rsid w:val="002F2248"/>
    <w:rsid w:val="002F3097"/>
    <w:rsid w:val="0030089B"/>
    <w:rsid w:val="00306ACF"/>
    <w:rsid w:val="00307883"/>
    <w:rsid w:val="0030796E"/>
    <w:rsid w:val="00314FCC"/>
    <w:rsid w:val="003215FD"/>
    <w:rsid w:val="00323604"/>
    <w:rsid w:val="00324225"/>
    <w:rsid w:val="00326FBE"/>
    <w:rsid w:val="003305F3"/>
    <w:rsid w:val="003347E3"/>
    <w:rsid w:val="0035220E"/>
    <w:rsid w:val="00352AFF"/>
    <w:rsid w:val="003557DC"/>
    <w:rsid w:val="003574F4"/>
    <w:rsid w:val="00357B90"/>
    <w:rsid w:val="00365DF9"/>
    <w:rsid w:val="003673EF"/>
    <w:rsid w:val="0037233B"/>
    <w:rsid w:val="00377B42"/>
    <w:rsid w:val="003805CB"/>
    <w:rsid w:val="00384F47"/>
    <w:rsid w:val="00395516"/>
    <w:rsid w:val="00396950"/>
    <w:rsid w:val="00396E96"/>
    <w:rsid w:val="003A18E6"/>
    <w:rsid w:val="003A3E5A"/>
    <w:rsid w:val="003A4D60"/>
    <w:rsid w:val="003A5907"/>
    <w:rsid w:val="003A649B"/>
    <w:rsid w:val="003C1779"/>
    <w:rsid w:val="003C3E05"/>
    <w:rsid w:val="003D32F4"/>
    <w:rsid w:val="003D66F4"/>
    <w:rsid w:val="003E25FE"/>
    <w:rsid w:val="003E4AFC"/>
    <w:rsid w:val="003F2425"/>
    <w:rsid w:val="003F2CBF"/>
    <w:rsid w:val="003F2FD0"/>
    <w:rsid w:val="0041086F"/>
    <w:rsid w:val="00411394"/>
    <w:rsid w:val="00415F3A"/>
    <w:rsid w:val="00433547"/>
    <w:rsid w:val="004363D6"/>
    <w:rsid w:val="00442B63"/>
    <w:rsid w:val="00443D68"/>
    <w:rsid w:val="00445AE3"/>
    <w:rsid w:val="00451E26"/>
    <w:rsid w:val="004528B0"/>
    <w:rsid w:val="00460182"/>
    <w:rsid w:val="004613CC"/>
    <w:rsid w:val="00465CDF"/>
    <w:rsid w:val="004769CE"/>
    <w:rsid w:val="00480578"/>
    <w:rsid w:val="004942EA"/>
    <w:rsid w:val="0049527C"/>
    <w:rsid w:val="004C5A10"/>
    <w:rsid w:val="004D54C1"/>
    <w:rsid w:val="004D5F4D"/>
    <w:rsid w:val="004E7DCE"/>
    <w:rsid w:val="004F07DE"/>
    <w:rsid w:val="004F178D"/>
    <w:rsid w:val="00511440"/>
    <w:rsid w:val="005303F4"/>
    <w:rsid w:val="00543FC3"/>
    <w:rsid w:val="00544C78"/>
    <w:rsid w:val="00550FBE"/>
    <w:rsid w:val="00555F29"/>
    <w:rsid w:val="00560AC0"/>
    <w:rsid w:val="00562031"/>
    <w:rsid w:val="00563854"/>
    <w:rsid w:val="0057114B"/>
    <w:rsid w:val="00574FE3"/>
    <w:rsid w:val="005873CA"/>
    <w:rsid w:val="005A2693"/>
    <w:rsid w:val="005A77A4"/>
    <w:rsid w:val="005B2FFF"/>
    <w:rsid w:val="005C0910"/>
    <w:rsid w:val="005C3F2B"/>
    <w:rsid w:val="005C5339"/>
    <w:rsid w:val="005D0F84"/>
    <w:rsid w:val="005D1D5C"/>
    <w:rsid w:val="005D4810"/>
    <w:rsid w:val="005E2260"/>
    <w:rsid w:val="005F0EE4"/>
    <w:rsid w:val="005F17DB"/>
    <w:rsid w:val="005F4163"/>
    <w:rsid w:val="005F69CB"/>
    <w:rsid w:val="005F73D6"/>
    <w:rsid w:val="0060329A"/>
    <w:rsid w:val="00606428"/>
    <w:rsid w:val="00607854"/>
    <w:rsid w:val="00622BB1"/>
    <w:rsid w:val="006247CC"/>
    <w:rsid w:val="00625609"/>
    <w:rsid w:val="00625B01"/>
    <w:rsid w:val="00630B56"/>
    <w:rsid w:val="006349ED"/>
    <w:rsid w:val="006400E1"/>
    <w:rsid w:val="00644861"/>
    <w:rsid w:val="00651CE9"/>
    <w:rsid w:val="00652A37"/>
    <w:rsid w:val="006566AF"/>
    <w:rsid w:val="0066278A"/>
    <w:rsid w:val="006743CF"/>
    <w:rsid w:val="00676A1D"/>
    <w:rsid w:val="00683DB0"/>
    <w:rsid w:val="00690D58"/>
    <w:rsid w:val="00694776"/>
    <w:rsid w:val="00695DB8"/>
    <w:rsid w:val="00696216"/>
    <w:rsid w:val="006B520D"/>
    <w:rsid w:val="006C4E2D"/>
    <w:rsid w:val="006C4E98"/>
    <w:rsid w:val="006D1CAD"/>
    <w:rsid w:val="006D2234"/>
    <w:rsid w:val="006D338C"/>
    <w:rsid w:val="006D5D96"/>
    <w:rsid w:val="006E08FF"/>
    <w:rsid w:val="006E1E4F"/>
    <w:rsid w:val="006F73AB"/>
    <w:rsid w:val="00700C18"/>
    <w:rsid w:val="00706419"/>
    <w:rsid w:val="00710876"/>
    <w:rsid w:val="00711645"/>
    <w:rsid w:val="0072645F"/>
    <w:rsid w:val="007347FB"/>
    <w:rsid w:val="007349C8"/>
    <w:rsid w:val="00735809"/>
    <w:rsid w:val="00754994"/>
    <w:rsid w:val="00755A3F"/>
    <w:rsid w:val="00756B9B"/>
    <w:rsid w:val="00763C23"/>
    <w:rsid w:val="00772F53"/>
    <w:rsid w:val="00784610"/>
    <w:rsid w:val="00785B34"/>
    <w:rsid w:val="00787768"/>
    <w:rsid w:val="00790CC3"/>
    <w:rsid w:val="00791219"/>
    <w:rsid w:val="00791D8F"/>
    <w:rsid w:val="007A2B26"/>
    <w:rsid w:val="007A3173"/>
    <w:rsid w:val="007A73FB"/>
    <w:rsid w:val="007B2DFA"/>
    <w:rsid w:val="007B7467"/>
    <w:rsid w:val="007C1712"/>
    <w:rsid w:val="007C2225"/>
    <w:rsid w:val="007C2A58"/>
    <w:rsid w:val="007C3628"/>
    <w:rsid w:val="007D7FDC"/>
    <w:rsid w:val="007E6766"/>
    <w:rsid w:val="007F02ED"/>
    <w:rsid w:val="007F330F"/>
    <w:rsid w:val="007F438A"/>
    <w:rsid w:val="007F6111"/>
    <w:rsid w:val="007F730A"/>
    <w:rsid w:val="00810524"/>
    <w:rsid w:val="00812484"/>
    <w:rsid w:val="00820657"/>
    <w:rsid w:val="008410A8"/>
    <w:rsid w:val="0084413D"/>
    <w:rsid w:val="00846E62"/>
    <w:rsid w:val="00855EE3"/>
    <w:rsid w:val="00860537"/>
    <w:rsid w:val="00861C72"/>
    <w:rsid w:val="00863F45"/>
    <w:rsid w:val="00870626"/>
    <w:rsid w:val="00873828"/>
    <w:rsid w:val="00873DEF"/>
    <w:rsid w:val="00883E45"/>
    <w:rsid w:val="00896C19"/>
    <w:rsid w:val="008A6BF0"/>
    <w:rsid w:val="008B61FA"/>
    <w:rsid w:val="008B6E1E"/>
    <w:rsid w:val="008B7B63"/>
    <w:rsid w:val="008B7C53"/>
    <w:rsid w:val="008C3210"/>
    <w:rsid w:val="008C43B2"/>
    <w:rsid w:val="008D1166"/>
    <w:rsid w:val="008D2B71"/>
    <w:rsid w:val="008E6633"/>
    <w:rsid w:val="008E763E"/>
    <w:rsid w:val="008F1C36"/>
    <w:rsid w:val="00900A9C"/>
    <w:rsid w:val="0090190F"/>
    <w:rsid w:val="00906172"/>
    <w:rsid w:val="00912D92"/>
    <w:rsid w:val="009135E6"/>
    <w:rsid w:val="009144B0"/>
    <w:rsid w:val="00922CC3"/>
    <w:rsid w:val="00930758"/>
    <w:rsid w:val="00931655"/>
    <w:rsid w:val="00932BCC"/>
    <w:rsid w:val="00944A93"/>
    <w:rsid w:val="00945393"/>
    <w:rsid w:val="00946919"/>
    <w:rsid w:val="00951755"/>
    <w:rsid w:val="00952BE7"/>
    <w:rsid w:val="00954035"/>
    <w:rsid w:val="0095504E"/>
    <w:rsid w:val="00955F1E"/>
    <w:rsid w:val="00974403"/>
    <w:rsid w:val="00997C48"/>
    <w:rsid w:val="009B0343"/>
    <w:rsid w:val="009C6915"/>
    <w:rsid w:val="009D288F"/>
    <w:rsid w:val="009F4BB1"/>
    <w:rsid w:val="009F583C"/>
    <w:rsid w:val="00A01EA7"/>
    <w:rsid w:val="00A1004F"/>
    <w:rsid w:val="00A1591D"/>
    <w:rsid w:val="00A25050"/>
    <w:rsid w:val="00A32E53"/>
    <w:rsid w:val="00A334A7"/>
    <w:rsid w:val="00A34882"/>
    <w:rsid w:val="00A4239A"/>
    <w:rsid w:val="00A456A4"/>
    <w:rsid w:val="00A51848"/>
    <w:rsid w:val="00A51FCE"/>
    <w:rsid w:val="00A5612E"/>
    <w:rsid w:val="00A56BDC"/>
    <w:rsid w:val="00A63D71"/>
    <w:rsid w:val="00A7531A"/>
    <w:rsid w:val="00A770F6"/>
    <w:rsid w:val="00A806FC"/>
    <w:rsid w:val="00A903DB"/>
    <w:rsid w:val="00A965FB"/>
    <w:rsid w:val="00A970EA"/>
    <w:rsid w:val="00AA2D91"/>
    <w:rsid w:val="00AB1604"/>
    <w:rsid w:val="00AB49A4"/>
    <w:rsid w:val="00AC343C"/>
    <w:rsid w:val="00AE030E"/>
    <w:rsid w:val="00AE2259"/>
    <w:rsid w:val="00AE2646"/>
    <w:rsid w:val="00AF0A13"/>
    <w:rsid w:val="00B10997"/>
    <w:rsid w:val="00B10B0D"/>
    <w:rsid w:val="00B139E6"/>
    <w:rsid w:val="00B17F9E"/>
    <w:rsid w:val="00B26AE6"/>
    <w:rsid w:val="00B31773"/>
    <w:rsid w:val="00B3490C"/>
    <w:rsid w:val="00B35AE5"/>
    <w:rsid w:val="00B463CA"/>
    <w:rsid w:val="00B47745"/>
    <w:rsid w:val="00B52775"/>
    <w:rsid w:val="00B546AC"/>
    <w:rsid w:val="00B6141C"/>
    <w:rsid w:val="00B675B1"/>
    <w:rsid w:val="00B77BBE"/>
    <w:rsid w:val="00B80B85"/>
    <w:rsid w:val="00B823D4"/>
    <w:rsid w:val="00B91369"/>
    <w:rsid w:val="00B919BB"/>
    <w:rsid w:val="00B92873"/>
    <w:rsid w:val="00B95D5F"/>
    <w:rsid w:val="00B97340"/>
    <w:rsid w:val="00B97F80"/>
    <w:rsid w:val="00BA1825"/>
    <w:rsid w:val="00BA1CF6"/>
    <w:rsid w:val="00BA5566"/>
    <w:rsid w:val="00BB0C87"/>
    <w:rsid w:val="00BB405A"/>
    <w:rsid w:val="00BB5081"/>
    <w:rsid w:val="00BC18F8"/>
    <w:rsid w:val="00BC4257"/>
    <w:rsid w:val="00BC5341"/>
    <w:rsid w:val="00BD4C23"/>
    <w:rsid w:val="00BE5538"/>
    <w:rsid w:val="00BF0407"/>
    <w:rsid w:val="00BF12E6"/>
    <w:rsid w:val="00C117F2"/>
    <w:rsid w:val="00C15665"/>
    <w:rsid w:val="00C17F01"/>
    <w:rsid w:val="00C27680"/>
    <w:rsid w:val="00C27C28"/>
    <w:rsid w:val="00C306FC"/>
    <w:rsid w:val="00C33663"/>
    <w:rsid w:val="00C3708A"/>
    <w:rsid w:val="00C401CD"/>
    <w:rsid w:val="00C42235"/>
    <w:rsid w:val="00C4533F"/>
    <w:rsid w:val="00C51AF2"/>
    <w:rsid w:val="00C52EF1"/>
    <w:rsid w:val="00C652DA"/>
    <w:rsid w:val="00C70F7B"/>
    <w:rsid w:val="00C810FB"/>
    <w:rsid w:val="00C84AF9"/>
    <w:rsid w:val="00C87891"/>
    <w:rsid w:val="00C97F60"/>
    <w:rsid w:val="00CA06D1"/>
    <w:rsid w:val="00CB1F38"/>
    <w:rsid w:val="00CB500C"/>
    <w:rsid w:val="00CB6F0A"/>
    <w:rsid w:val="00CC6D84"/>
    <w:rsid w:val="00CC74AB"/>
    <w:rsid w:val="00CD2CF2"/>
    <w:rsid w:val="00CD7C63"/>
    <w:rsid w:val="00CE3DBE"/>
    <w:rsid w:val="00CF2061"/>
    <w:rsid w:val="00D0304A"/>
    <w:rsid w:val="00D0336F"/>
    <w:rsid w:val="00D0481F"/>
    <w:rsid w:val="00D04D7E"/>
    <w:rsid w:val="00D07725"/>
    <w:rsid w:val="00D10C67"/>
    <w:rsid w:val="00D20C3A"/>
    <w:rsid w:val="00D34564"/>
    <w:rsid w:val="00D401C9"/>
    <w:rsid w:val="00D40E1D"/>
    <w:rsid w:val="00D51251"/>
    <w:rsid w:val="00D528B9"/>
    <w:rsid w:val="00D567B4"/>
    <w:rsid w:val="00D57E04"/>
    <w:rsid w:val="00D64968"/>
    <w:rsid w:val="00D65A85"/>
    <w:rsid w:val="00D71E4F"/>
    <w:rsid w:val="00D74726"/>
    <w:rsid w:val="00D7682E"/>
    <w:rsid w:val="00D82B3D"/>
    <w:rsid w:val="00D8408A"/>
    <w:rsid w:val="00D8676D"/>
    <w:rsid w:val="00D905C4"/>
    <w:rsid w:val="00D96A00"/>
    <w:rsid w:val="00DA33B8"/>
    <w:rsid w:val="00DB184B"/>
    <w:rsid w:val="00DB37DC"/>
    <w:rsid w:val="00DB3F47"/>
    <w:rsid w:val="00DC20F0"/>
    <w:rsid w:val="00DD2A4E"/>
    <w:rsid w:val="00DD2B1D"/>
    <w:rsid w:val="00DD3245"/>
    <w:rsid w:val="00DE2D9C"/>
    <w:rsid w:val="00DE62E2"/>
    <w:rsid w:val="00DE75AA"/>
    <w:rsid w:val="00DF1A8C"/>
    <w:rsid w:val="00E00576"/>
    <w:rsid w:val="00E028EC"/>
    <w:rsid w:val="00E041EA"/>
    <w:rsid w:val="00E11370"/>
    <w:rsid w:val="00E12B21"/>
    <w:rsid w:val="00E168DA"/>
    <w:rsid w:val="00E175E9"/>
    <w:rsid w:val="00E20058"/>
    <w:rsid w:val="00E25A6A"/>
    <w:rsid w:val="00E402D2"/>
    <w:rsid w:val="00E410C6"/>
    <w:rsid w:val="00E46402"/>
    <w:rsid w:val="00E52BF4"/>
    <w:rsid w:val="00E70094"/>
    <w:rsid w:val="00E71106"/>
    <w:rsid w:val="00E8036A"/>
    <w:rsid w:val="00E861B3"/>
    <w:rsid w:val="00E92086"/>
    <w:rsid w:val="00E942BA"/>
    <w:rsid w:val="00EA440F"/>
    <w:rsid w:val="00EA6883"/>
    <w:rsid w:val="00EB7436"/>
    <w:rsid w:val="00EB7BB0"/>
    <w:rsid w:val="00EC18CA"/>
    <w:rsid w:val="00EC288A"/>
    <w:rsid w:val="00EC2AB2"/>
    <w:rsid w:val="00EC7FD0"/>
    <w:rsid w:val="00ED1987"/>
    <w:rsid w:val="00ED257C"/>
    <w:rsid w:val="00ED387A"/>
    <w:rsid w:val="00ED39E4"/>
    <w:rsid w:val="00ED75D9"/>
    <w:rsid w:val="00EE05EE"/>
    <w:rsid w:val="00EE3AB0"/>
    <w:rsid w:val="00EE3C6C"/>
    <w:rsid w:val="00EE5FF7"/>
    <w:rsid w:val="00EF14E9"/>
    <w:rsid w:val="00EF2157"/>
    <w:rsid w:val="00EF5796"/>
    <w:rsid w:val="00EF735A"/>
    <w:rsid w:val="00F0474D"/>
    <w:rsid w:val="00F06BE4"/>
    <w:rsid w:val="00F1375A"/>
    <w:rsid w:val="00F15088"/>
    <w:rsid w:val="00F21B5A"/>
    <w:rsid w:val="00F35080"/>
    <w:rsid w:val="00F41785"/>
    <w:rsid w:val="00F46893"/>
    <w:rsid w:val="00F52EB5"/>
    <w:rsid w:val="00F63314"/>
    <w:rsid w:val="00F675DC"/>
    <w:rsid w:val="00F67BCC"/>
    <w:rsid w:val="00F72A4B"/>
    <w:rsid w:val="00F75649"/>
    <w:rsid w:val="00F76CBC"/>
    <w:rsid w:val="00F773E5"/>
    <w:rsid w:val="00F865D2"/>
    <w:rsid w:val="00F86DD9"/>
    <w:rsid w:val="00F92EF4"/>
    <w:rsid w:val="00F9429C"/>
    <w:rsid w:val="00FA4090"/>
    <w:rsid w:val="00FA573D"/>
    <w:rsid w:val="00FA5FA6"/>
    <w:rsid w:val="00FB0780"/>
    <w:rsid w:val="00FB49C2"/>
    <w:rsid w:val="00FB5513"/>
    <w:rsid w:val="00FC3048"/>
    <w:rsid w:val="00FD0507"/>
    <w:rsid w:val="00FE0E24"/>
    <w:rsid w:val="00FE143B"/>
    <w:rsid w:val="00FE2788"/>
    <w:rsid w:val="00FE7EE2"/>
    <w:rsid w:val="010D6846"/>
    <w:rsid w:val="012353B7"/>
    <w:rsid w:val="01336D48"/>
    <w:rsid w:val="013462E9"/>
    <w:rsid w:val="01372BF0"/>
    <w:rsid w:val="018C519F"/>
    <w:rsid w:val="01A87AFF"/>
    <w:rsid w:val="01CB7837"/>
    <w:rsid w:val="01DF259E"/>
    <w:rsid w:val="024546E1"/>
    <w:rsid w:val="027B1319"/>
    <w:rsid w:val="028B1756"/>
    <w:rsid w:val="029E4167"/>
    <w:rsid w:val="02B052A9"/>
    <w:rsid w:val="02D17C6F"/>
    <w:rsid w:val="033B4533"/>
    <w:rsid w:val="037A3D44"/>
    <w:rsid w:val="039842CF"/>
    <w:rsid w:val="04277C5B"/>
    <w:rsid w:val="046F4701"/>
    <w:rsid w:val="047279AA"/>
    <w:rsid w:val="04AD38D8"/>
    <w:rsid w:val="04D75E1D"/>
    <w:rsid w:val="04E361D8"/>
    <w:rsid w:val="050E6095"/>
    <w:rsid w:val="054C1E5A"/>
    <w:rsid w:val="057611FE"/>
    <w:rsid w:val="057F0E55"/>
    <w:rsid w:val="05D7313C"/>
    <w:rsid w:val="05F15F97"/>
    <w:rsid w:val="065809C0"/>
    <w:rsid w:val="06C163D8"/>
    <w:rsid w:val="06CC74EF"/>
    <w:rsid w:val="06CF0C4D"/>
    <w:rsid w:val="06F95798"/>
    <w:rsid w:val="07070040"/>
    <w:rsid w:val="070714A1"/>
    <w:rsid w:val="0732493B"/>
    <w:rsid w:val="076F5B99"/>
    <w:rsid w:val="07AB3E73"/>
    <w:rsid w:val="07AF0AED"/>
    <w:rsid w:val="07D5648B"/>
    <w:rsid w:val="08122176"/>
    <w:rsid w:val="08185D1F"/>
    <w:rsid w:val="083802A3"/>
    <w:rsid w:val="08556D54"/>
    <w:rsid w:val="088E54A4"/>
    <w:rsid w:val="08A47E4B"/>
    <w:rsid w:val="08C21959"/>
    <w:rsid w:val="08CD1C68"/>
    <w:rsid w:val="091A37AC"/>
    <w:rsid w:val="099A5207"/>
    <w:rsid w:val="0A252CFF"/>
    <w:rsid w:val="0A2C7A28"/>
    <w:rsid w:val="0A363866"/>
    <w:rsid w:val="0A3B4909"/>
    <w:rsid w:val="0AB95623"/>
    <w:rsid w:val="0ABE772F"/>
    <w:rsid w:val="0B295A49"/>
    <w:rsid w:val="0B81006F"/>
    <w:rsid w:val="0B822775"/>
    <w:rsid w:val="0BF3690F"/>
    <w:rsid w:val="0BFF061B"/>
    <w:rsid w:val="0C412344"/>
    <w:rsid w:val="0C4A6C5B"/>
    <w:rsid w:val="0CA53682"/>
    <w:rsid w:val="0CC66E3F"/>
    <w:rsid w:val="0CFF4D8F"/>
    <w:rsid w:val="0D07521B"/>
    <w:rsid w:val="0D201378"/>
    <w:rsid w:val="0D6C3477"/>
    <w:rsid w:val="0DB86E1A"/>
    <w:rsid w:val="0E6C6C77"/>
    <w:rsid w:val="0E6E1BEC"/>
    <w:rsid w:val="0EAB4E5E"/>
    <w:rsid w:val="0EC52941"/>
    <w:rsid w:val="0F376F81"/>
    <w:rsid w:val="0F475907"/>
    <w:rsid w:val="0F624DCC"/>
    <w:rsid w:val="0F9C11A8"/>
    <w:rsid w:val="0FA24347"/>
    <w:rsid w:val="0FCB5FDE"/>
    <w:rsid w:val="102A3378"/>
    <w:rsid w:val="106E6132"/>
    <w:rsid w:val="108857A5"/>
    <w:rsid w:val="10AD283F"/>
    <w:rsid w:val="10D66138"/>
    <w:rsid w:val="11130B81"/>
    <w:rsid w:val="11181AC7"/>
    <w:rsid w:val="11273C28"/>
    <w:rsid w:val="11795E19"/>
    <w:rsid w:val="117C058D"/>
    <w:rsid w:val="11EE3815"/>
    <w:rsid w:val="12040D82"/>
    <w:rsid w:val="12361CB3"/>
    <w:rsid w:val="12406A1B"/>
    <w:rsid w:val="126B2D25"/>
    <w:rsid w:val="12AD3E05"/>
    <w:rsid w:val="12E41603"/>
    <w:rsid w:val="12E5461B"/>
    <w:rsid w:val="137524DD"/>
    <w:rsid w:val="13D0089A"/>
    <w:rsid w:val="148F7553"/>
    <w:rsid w:val="14CE7B37"/>
    <w:rsid w:val="14FA1EB7"/>
    <w:rsid w:val="15165850"/>
    <w:rsid w:val="15516CF3"/>
    <w:rsid w:val="15671063"/>
    <w:rsid w:val="157978DD"/>
    <w:rsid w:val="15957ACA"/>
    <w:rsid w:val="159F14ED"/>
    <w:rsid w:val="15F21661"/>
    <w:rsid w:val="16014B45"/>
    <w:rsid w:val="1632480C"/>
    <w:rsid w:val="167C1C16"/>
    <w:rsid w:val="168516DE"/>
    <w:rsid w:val="16A769A2"/>
    <w:rsid w:val="16AB6998"/>
    <w:rsid w:val="16B65802"/>
    <w:rsid w:val="16F15CAE"/>
    <w:rsid w:val="171025FC"/>
    <w:rsid w:val="17163C06"/>
    <w:rsid w:val="176509F8"/>
    <w:rsid w:val="17795C19"/>
    <w:rsid w:val="17993526"/>
    <w:rsid w:val="17C7529A"/>
    <w:rsid w:val="181D157E"/>
    <w:rsid w:val="18436046"/>
    <w:rsid w:val="18642018"/>
    <w:rsid w:val="18820C52"/>
    <w:rsid w:val="18FC082C"/>
    <w:rsid w:val="19041D5F"/>
    <w:rsid w:val="195F43AD"/>
    <w:rsid w:val="1965662A"/>
    <w:rsid w:val="19705133"/>
    <w:rsid w:val="197B5AB0"/>
    <w:rsid w:val="19943759"/>
    <w:rsid w:val="19C24799"/>
    <w:rsid w:val="1A6A5DD8"/>
    <w:rsid w:val="1A991299"/>
    <w:rsid w:val="1B2A4F8C"/>
    <w:rsid w:val="1B4758EB"/>
    <w:rsid w:val="1B614E12"/>
    <w:rsid w:val="1B9753D9"/>
    <w:rsid w:val="1C5F1C4B"/>
    <w:rsid w:val="1C7A236C"/>
    <w:rsid w:val="1CEE054F"/>
    <w:rsid w:val="1D0E3222"/>
    <w:rsid w:val="1D507571"/>
    <w:rsid w:val="1D532BBD"/>
    <w:rsid w:val="1D9224BC"/>
    <w:rsid w:val="1DD44D3A"/>
    <w:rsid w:val="1DE829C5"/>
    <w:rsid w:val="1DEC1BCD"/>
    <w:rsid w:val="1E2929FB"/>
    <w:rsid w:val="1EE8519A"/>
    <w:rsid w:val="1F1B438A"/>
    <w:rsid w:val="1F3423DD"/>
    <w:rsid w:val="1F8E612F"/>
    <w:rsid w:val="1F9951FF"/>
    <w:rsid w:val="1FB92334"/>
    <w:rsid w:val="1FC637AC"/>
    <w:rsid w:val="203066BD"/>
    <w:rsid w:val="205A3400"/>
    <w:rsid w:val="205B2991"/>
    <w:rsid w:val="208B1FA1"/>
    <w:rsid w:val="20D02EA3"/>
    <w:rsid w:val="211A5D24"/>
    <w:rsid w:val="215C2E77"/>
    <w:rsid w:val="219E4D4F"/>
    <w:rsid w:val="21D82128"/>
    <w:rsid w:val="2229048A"/>
    <w:rsid w:val="224662E1"/>
    <w:rsid w:val="224F636A"/>
    <w:rsid w:val="23804203"/>
    <w:rsid w:val="239D1036"/>
    <w:rsid w:val="23A23091"/>
    <w:rsid w:val="242C08C9"/>
    <w:rsid w:val="244F138E"/>
    <w:rsid w:val="24BE592A"/>
    <w:rsid w:val="251476E8"/>
    <w:rsid w:val="255A71DF"/>
    <w:rsid w:val="25BB2737"/>
    <w:rsid w:val="25E93E98"/>
    <w:rsid w:val="25EB6FC7"/>
    <w:rsid w:val="263E47F1"/>
    <w:rsid w:val="264F1762"/>
    <w:rsid w:val="2656701A"/>
    <w:rsid w:val="26703BC4"/>
    <w:rsid w:val="26B2243F"/>
    <w:rsid w:val="26B446C5"/>
    <w:rsid w:val="272F7121"/>
    <w:rsid w:val="2734558C"/>
    <w:rsid w:val="274A5616"/>
    <w:rsid w:val="27692E22"/>
    <w:rsid w:val="27770A7F"/>
    <w:rsid w:val="286A6B64"/>
    <w:rsid w:val="286D02D5"/>
    <w:rsid w:val="287A61C6"/>
    <w:rsid w:val="28A6500D"/>
    <w:rsid w:val="28C53A2F"/>
    <w:rsid w:val="28C776FB"/>
    <w:rsid w:val="28D320C0"/>
    <w:rsid w:val="28E42965"/>
    <w:rsid w:val="292A511A"/>
    <w:rsid w:val="29474DEB"/>
    <w:rsid w:val="29475959"/>
    <w:rsid w:val="29AC630A"/>
    <w:rsid w:val="29AE22CF"/>
    <w:rsid w:val="29BB5D72"/>
    <w:rsid w:val="29F255E0"/>
    <w:rsid w:val="2A0F4FD5"/>
    <w:rsid w:val="2AC230E7"/>
    <w:rsid w:val="2AC47580"/>
    <w:rsid w:val="2AD71701"/>
    <w:rsid w:val="2AF3313E"/>
    <w:rsid w:val="2B0F2194"/>
    <w:rsid w:val="2B1A3920"/>
    <w:rsid w:val="2B5B780D"/>
    <w:rsid w:val="2B68125F"/>
    <w:rsid w:val="2B6E3E6C"/>
    <w:rsid w:val="2B7E32D2"/>
    <w:rsid w:val="2B945005"/>
    <w:rsid w:val="2BA137E5"/>
    <w:rsid w:val="2BC74344"/>
    <w:rsid w:val="2BD91F9D"/>
    <w:rsid w:val="2C3E381E"/>
    <w:rsid w:val="2C4568BF"/>
    <w:rsid w:val="2C6E3626"/>
    <w:rsid w:val="2C745C6F"/>
    <w:rsid w:val="2C937A17"/>
    <w:rsid w:val="2CAB366D"/>
    <w:rsid w:val="2D067E6F"/>
    <w:rsid w:val="2D3B5B48"/>
    <w:rsid w:val="2D3C71CA"/>
    <w:rsid w:val="2D497788"/>
    <w:rsid w:val="2DBC3C19"/>
    <w:rsid w:val="2DC717B4"/>
    <w:rsid w:val="2DD510E8"/>
    <w:rsid w:val="2E2F2F41"/>
    <w:rsid w:val="2E341839"/>
    <w:rsid w:val="2E3D54FA"/>
    <w:rsid w:val="2E627104"/>
    <w:rsid w:val="2E9165B6"/>
    <w:rsid w:val="2E93702D"/>
    <w:rsid w:val="2ECA60D8"/>
    <w:rsid w:val="2F535752"/>
    <w:rsid w:val="2F676D2F"/>
    <w:rsid w:val="2F6E0266"/>
    <w:rsid w:val="2F8A2042"/>
    <w:rsid w:val="2FAF436D"/>
    <w:rsid w:val="30D05D38"/>
    <w:rsid w:val="30EC193C"/>
    <w:rsid w:val="31844BC0"/>
    <w:rsid w:val="319B0539"/>
    <w:rsid w:val="31C2430B"/>
    <w:rsid w:val="31E606B1"/>
    <w:rsid w:val="31F038BA"/>
    <w:rsid w:val="329F5DEA"/>
    <w:rsid w:val="332D32FA"/>
    <w:rsid w:val="33AA207E"/>
    <w:rsid w:val="33B43889"/>
    <w:rsid w:val="34040D17"/>
    <w:rsid w:val="3437424B"/>
    <w:rsid w:val="3482084C"/>
    <w:rsid w:val="348A1163"/>
    <w:rsid w:val="34A40493"/>
    <w:rsid w:val="34F57493"/>
    <w:rsid w:val="35053F76"/>
    <w:rsid w:val="35217298"/>
    <w:rsid w:val="35DC6739"/>
    <w:rsid w:val="361F6F9E"/>
    <w:rsid w:val="364B2438"/>
    <w:rsid w:val="3662343D"/>
    <w:rsid w:val="36AA13C3"/>
    <w:rsid w:val="36C220B8"/>
    <w:rsid w:val="36EC3A0F"/>
    <w:rsid w:val="37785C10"/>
    <w:rsid w:val="37BC3E78"/>
    <w:rsid w:val="38060B00"/>
    <w:rsid w:val="383973DC"/>
    <w:rsid w:val="38B31F0D"/>
    <w:rsid w:val="39164D69"/>
    <w:rsid w:val="39401E4E"/>
    <w:rsid w:val="3959430F"/>
    <w:rsid w:val="39AD610D"/>
    <w:rsid w:val="39DB0EED"/>
    <w:rsid w:val="39FC241F"/>
    <w:rsid w:val="3A46129F"/>
    <w:rsid w:val="3A7B13CD"/>
    <w:rsid w:val="3AC91631"/>
    <w:rsid w:val="3AE24497"/>
    <w:rsid w:val="3AE849B0"/>
    <w:rsid w:val="3B503837"/>
    <w:rsid w:val="3B532420"/>
    <w:rsid w:val="3B5A3261"/>
    <w:rsid w:val="3B7641EF"/>
    <w:rsid w:val="3B814DAD"/>
    <w:rsid w:val="3C0E2C9B"/>
    <w:rsid w:val="3C1859FB"/>
    <w:rsid w:val="3C41640F"/>
    <w:rsid w:val="3CAD1E92"/>
    <w:rsid w:val="3CE378C4"/>
    <w:rsid w:val="3CFA1A11"/>
    <w:rsid w:val="3D2E4D81"/>
    <w:rsid w:val="3D4C34F3"/>
    <w:rsid w:val="3D4D7F33"/>
    <w:rsid w:val="3D764A71"/>
    <w:rsid w:val="3D8B33DE"/>
    <w:rsid w:val="3D8D69EA"/>
    <w:rsid w:val="3DFD3021"/>
    <w:rsid w:val="3E052EA6"/>
    <w:rsid w:val="3E1C7D0E"/>
    <w:rsid w:val="3E840769"/>
    <w:rsid w:val="3EB46EC5"/>
    <w:rsid w:val="3F2E44CB"/>
    <w:rsid w:val="3F4E2D65"/>
    <w:rsid w:val="3F590DCC"/>
    <w:rsid w:val="3F9A5770"/>
    <w:rsid w:val="3FCD2DFA"/>
    <w:rsid w:val="4017108C"/>
    <w:rsid w:val="404912BB"/>
    <w:rsid w:val="408E00AB"/>
    <w:rsid w:val="40C643E8"/>
    <w:rsid w:val="40F776A9"/>
    <w:rsid w:val="413C5593"/>
    <w:rsid w:val="416A2582"/>
    <w:rsid w:val="41765972"/>
    <w:rsid w:val="41C04EE8"/>
    <w:rsid w:val="42134546"/>
    <w:rsid w:val="42343303"/>
    <w:rsid w:val="429E4D04"/>
    <w:rsid w:val="42B9333F"/>
    <w:rsid w:val="42BF647C"/>
    <w:rsid w:val="42C6743C"/>
    <w:rsid w:val="42E455AB"/>
    <w:rsid w:val="42FF0CB0"/>
    <w:rsid w:val="431F6F1A"/>
    <w:rsid w:val="4347497B"/>
    <w:rsid w:val="43494444"/>
    <w:rsid w:val="43B951B0"/>
    <w:rsid w:val="43BF39D3"/>
    <w:rsid w:val="43DA1382"/>
    <w:rsid w:val="44223166"/>
    <w:rsid w:val="44312219"/>
    <w:rsid w:val="444F16D0"/>
    <w:rsid w:val="44720C4F"/>
    <w:rsid w:val="44AF430B"/>
    <w:rsid w:val="44EB79FC"/>
    <w:rsid w:val="44F21D67"/>
    <w:rsid w:val="45010FCD"/>
    <w:rsid w:val="452C45BC"/>
    <w:rsid w:val="453170D2"/>
    <w:rsid w:val="455235D7"/>
    <w:rsid w:val="4565330A"/>
    <w:rsid w:val="45F00C8D"/>
    <w:rsid w:val="460E39A2"/>
    <w:rsid w:val="46152716"/>
    <w:rsid w:val="46392671"/>
    <w:rsid w:val="46486EBC"/>
    <w:rsid w:val="465869CB"/>
    <w:rsid w:val="467D4684"/>
    <w:rsid w:val="46A123AD"/>
    <w:rsid w:val="46CB63B3"/>
    <w:rsid w:val="46DB4D03"/>
    <w:rsid w:val="47362385"/>
    <w:rsid w:val="47753F49"/>
    <w:rsid w:val="47766D9B"/>
    <w:rsid w:val="47E86C85"/>
    <w:rsid w:val="480C7910"/>
    <w:rsid w:val="4822519A"/>
    <w:rsid w:val="487B4E92"/>
    <w:rsid w:val="489912F7"/>
    <w:rsid w:val="48DE3647"/>
    <w:rsid w:val="48E9537E"/>
    <w:rsid w:val="493B39A4"/>
    <w:rsid w:val="49466D4F"/>
    <w:rsid w:val="494C61EB"/>
    <w:rsid w:val="4975141F"/>
    <w:rsid w:val="497C6E74"/>
    <w:rsid w:val="499D7C5A"/>
    <w:rsid w:val="49B36701"/>
    <w:rsid w:val="49CC69AE"/>
    <w:rsid w:val="49EB5DA8"/>
    <w:rsid w:val="4A4C544D"/>
    <w:rsid w:val="4A607EA2"/>
    <w:rsid w:val="4A6C3D4C"/>
    <w:rsid w:val="4A8563B3"/>
    <w:rsid w:val="4A87699A"/>
    <w:rsid w:val="4A8B672F"/>
    <w:rsid w:val="4ADB7BCB"/>
    <w:rsid w:val="4B1F77AE"/>
    <w:rsid w:val="4B441434"/>
    <w:rsid w:val="4BC011EC"/>
    <w:rsid w:val="4BF27FCE"/>
    <w:rsid w:val="4C562B1F"/>
    <w:rsid w:val="4CA3296A"/>
    <w:rsid w:val="4CC6584D"/>
    <w:rsid w:val="4CD53D3D"/>
    <w:rsid w:val="4CE629A2"/>
    <w:rsid w:val="4D267CEF"/>
    <w:rsid w:val="4D2E2B7B"/>
    <w:rsid w:val="4D8E56E6"/>
    <w:rsid w:val="4D9F0485"/>
    <w:rsid w:val="4DBB4F64"/>
    <w:rsid w:val="4DE31A11"/>
    <w:rsid w:val="4DFD2CB2"/>
    <w:rsid w:val="4E2612A9"/>
    <w:rsid w:val="4E975F89"/>
    <w:rsid w:val="4EDF2B21"/>
    <w:rsid w:val="4F1845C0"/>
    <w:rsid w:val="4F211ECB"/>
    <w:rsid w:val="4F2A7373"/>
    <w:rsid w:val="4F3C6AED"/>
    <w:rsid w:val="4F417B53"/>
    <w:rsid w:val="4F5E52BF"/>
    <w:rsid w:val="4FAC7D88"/>
    <w:rsid w:val="4FB9459A"/>
    <w:rsid w:val="4FE514FF"/>
    <w:rsid w:val="50265BBB"/>
    <w:rsid w:val="503A0C8D"/>
    <w:rsid w:val="509155DA"/>
    <w:rsid w:val="509176A9"/>
    <w:rsid w:val="509C1BAA"/>
    <w:rsid w:val="50B16357"/>
    <w:rsid w:val="50C67828"/>
    <w:rsid w:val="50E77AFF"/>
    <w:rsid w:val="50FE6C5E"/>
    <w:rsid w:val="51547DD3"/>
    <w:rsid w:val="51FD6D43"/>
    <w:rsid w:val="525248C4"/>
    <w:rsid w:val="52BD7797"/>
    <w:rsid w:val="52EA4003"/>
    <w:rsid w:val="52FA36B8"/>
    <w:rsid w:val="53073BE6"/>
    <w:rsid w:val="53244FCC"/>
    <w:rsid w:val="533C798D"/>
    <w:rsid w:val="537440A5"/>
    <w:rsid w:val="53766F95"/>
    <w:rsid w:val="53E41FEF"/>
    <w:rsid w:val="547A2F8A"/>
    <w:rsid w:val="548A54F6"/>
    <w:rsid w:val="54930FFD"/>
    <w:rsid w:val="54A20359"/>
    <w:rsid w:val="54C73D2D"/>
    <w:rsid w:val="550D5025"/>
    <w:rsid w:val="55204A76"/>
    <w:rsid w:val="554D3A1B"/>
    <w:rsid w:val="55513F7E"/>
    <w:rsid w:val="556C0F83"/>
    <w:rsid w:val="556F6B86"/>
    <w:rsid w:val="55AC713D"/>
    <w:rsid w:val="55D56C74"/>
    <w:rsid w:val="55D87708"/>
    <w:rsid w:val="55E11E60"/>
    <w:rsid w:val="5621502B"/>
    <w:rsid w:val="566B14CD"/>
    <w:rsid w:val="567D676E"/>
    <w:rsid w:val="568E5958"/>
    <w:rsid w:val="56F37018"/>
    <w:rsid w:val="577235CD"/>
    <w:rsid w:val="57851C95"/>
    <w:rsid w:val="57EC3417"/>
    <w:rsid w:val="57FD72B5"/>
    <w:rsid w:val="57FF2F01"/>
    <w:rsid w:val="58144992"/>
    <w:rsid w:val="58237650"/>
    <w:rsid w:val="58366D88"/>
    <w:rsid w:val="58507A62"/>
    <w:rsid w:val="58E356F5"/>
    <w:rsid w:val="59196758"/>
    <w:rsid w:val="591E1CF6"/>
    <w:rsid w:val="592D0C3E"/>
    <w:rsid w:val="593D23D7"/>
    <w:rsid w:val="593D3AAA"/>
    <w:rsid w:val="59493CF6"/>
    <w:rsid w:val="59FC1568"/>
    <w:rsid w:val="5A12493E"/>
    <w:rsid w:val="5A666C1D"/>
    <w:rsid w:val="5A841E79"/>
    <w:rsid w:val="5A9967E3"/>
    <w:rsid w:val="5BF45DD9"/>
    <w:rsid w:val="5C1373EE"/>
    <w:rsid w:val="5C2A733E"/>
    <w:rsid w:val="5C553357"/>
    <w:rsid w:val="5C7E502B"/>
    <w:rsid w:val="5CAF386E"/>
    <w:rsid w:val="5D2A2271"/>
    <w:rsid w:val="5D570406"/>
    <w:rsid w:val="5D6B5536"/>
    <w:rsid w:val="5D7D5AFC"/>
    <w:rsid w:val="5D936228"/>
    <w:rsid w:val="5DAD189A"/>
    <w:rsid w:val="5DAE24B5"/>
    <w:rsid w:val="5DB24FF7"/>
    <w:rsid w:val="5DC015D3"/>
    <w:rsid w:val="5DE92B94"/>
    <w:rsid w:val="5E0D0017"/>
    <w:rsid w:val="5E235381"/>
    <w:rsid w:val="5E7E6F01"/>
    <w:rsid w:val="5E8D7FDA"/>
    <w:rsid w:val="5EC93E2B"/>
    <w:rsid w:val="5EE1105A"/>
    <w:rsid w:val="5EEB02AD"/>
    <w:rsid w:val="5F1E2CE4"/>
    <w:rsid w:val="5F24776E"/>
    <w:rsid w:val="5F391497"/>
    <w:rsid w:val="5F6D6BF1"/>
    <w:rsid w:val="5F93686E"/>
    <w:rsid w:val="5FA11560"/>
    <w:rsid w:val="5FAC7842"/>
    <w:rsid w:val="5FE47612"/>
    <w:rsid w:val="6065645C"/>
    <w:rsid w:val="60815D1C"/>
    <w:rsid w:val="6097072C"/>
    <w:rsid w:val="609B24C7"/>
    <w:rsid w:val="60B97D8E"/>
    <w:rsid w:val="60F15F42"/>
    <w:rsid w:val="6113142F"/>
    <w:rsid w:val="61137C66"/>
    <w:rsid w:val="61174889"/>
    <w:rsid w:val="61464639"/>
    <w:rsid w:val="614C5AB3"/>
    <w:rsid w:val="61836D6A"/>
    <w:rsid w:val="619F64A6"/>
    <w:rsid w:val="61AD0938"/>
    <w:rsid w:val="620C1A0F"/>
    <w:rsid w:val="625E7A5B"/>
    <w:rsid w:val="626A02AB"/>
    <w:rsid w:val="626D784A"/>
    <w:rsid w:val="627E5BF1"/>
    <w:rsid w:val="628E066E"/>
    <w:rsid w:val="629910C9"/>
    <w:rsid w:val="62AC6B3E"/>
    <w:rsid w:val="62FD40AB"/>
    <w:rsid w:val="632729D5"/>
    <w:rsid w:val="633635FA"/>
    <w:rsid w:val="6339784E"/>
    <w:rsid w:val="636522D0"/>
    <w:rsid w:val="63CA38AE"/>
    <w:rsid w:val="63CC234F"/>
    <w:rsid w:val="64100226"/>
    <w:rsid w:val="64430C5E"/>
    <w:rsid w:val="64A82D2C"/>
    <w:rsid w:val="64B67287"/>
    <w:rsid w:val="6523746B"/>
    <w:rsid w:val="65456D80"/>
    <w:rsid w:val="65615906"/>
    <w:rsid w:val="65B243BC"/>
    <w:rsid w:val="65B77A2F"/>
    <w:rsid w:val="65DC4ACB"/>
    <w:rsid w:val="65E21033"/>
    <w:rsid w:val="6603078C"/>
    <w:rsid w:val="662C18A6"/>
    <w:rsid w:val="66353EC4"/>
    <w:rsid w:val="663A2DF3"/>
    <w:rsid w:val="665112A7"/>
    <w:rsid w:val="66C924FD"/>
    <w:rsid w:val="66FC139D"/>
    <w:rsid w:val="6706383F"/>
    <w:rsid w:val="673A0D43"/>
    <w:rsid w:val="675337A7"/>
    <w:rsid w:val="678444D4"/>
    <w:rsid w:val="67B20A68"/>
    <w:rsid w:val="68225767"/>
    <w:rsid w:val="683434EC"/>
    <w:rsid w:val="683851C9"/>
    <w:rsid w:val="686C3BB3"/>
    <w:rsid w:val="6887597D"/>
    <w:rsid w:val="68A734FB"/>
    <w:rsid w:val="690305BC"/>
    <w:rsid w:val="691D46F9"/>
    <w:rsid w:val="6968101E"/>
    <w:rsid w:val="69E316F2"/>
    <w:rsid w:val="69F852DA"/>
    <w:rsid w:val="6A0C3BA0"/>
    <w:rsid w:val="6A2B456D"/>
    <w:rsid w:val="6A2E4E68"/>
    <w:rsid w:val="6AE36D87"/>
    <w:rsid w:val="6AF47724"/>
    <w:rsid w:val="6AFE6256"/>
    <w:rsid w:val="6B19056F"/>
    <w:rsid w:val="6B4E24B7"/>
    <w:rsid w:val="6BB83749"/>
    <w:rsid w:val="6BDC04DC"/>
    <w:rsid w:val="6BF66C45"/>
    <w:rsid w:val="6C0C180A"/>
    <w:rsid w:val="6C1A4636"/>
    <w:rsid w:val="6C3D7860"/>
    <w:rsid w:val="6D000EB2"/>
    <w:rsid w:val="6D196605"/>
    <w:rsid w:val="6D5959D6"/>
    <w:rsid w:val="6D996C69"/>
    <w:rsid w:val="6DB5501A"/>
    <w:rsid w:val="6E2C05BA"/>
    <w:rsid w:val="6E424713"/>
    <w:rsid w:val="6EA53B97"/>
    <w:rsid w:val="6EE050E4"/>
    <w:rsid w:val="6EEB6B74"/>
    <w:rsid w:val="6F7D5334"/>
    <w:rsid w:val="6FA01F97"/>
    <w:rsid w:val="6FA02DC7"/>
    <w:rsid w:val="6FB14B95"/>
    <w:rsid w:val="6FC02972"/>
    <w:rsid w:val="6FC41D71"/>
    <w:rsid w:val="6FD934F4"/>
    <w:rsid w:val="702B5B58"/>
    <w:rsid w:val="703F704A"/>
    <w:rsid w:val="70665B02"/>
    <w:rsid w:val="709470A2"/>
    <w:rsid w:val="70A95AA7"/>
    <w:rsid w:val="70B47F7C"/>
    <w:rsid w:val="70B6031A"/>
    <w:rsid w:val="70FC64F5"/>
    <w:rsid w:val="70FE0D35"/>
    <w:rsid w:val="714220FE"/>
    <w:rsid w:val="7165209A"/>
    <w:rsid w:val="716D4593"/>
    <w:rsid w:val="71705837"/>
    <w:rsid w:val="717723A6"/>
    <w:rsid w:val="7181680A"/>
    <w:rsid w:val="718B6DAB"/>
    <w:rsid w:val="71915286"/>
    <w:rsid w:val="71C21584"/>
    <w:rsid w:val="71DD1C74"/>
    <w:rsid w:val="71F90E21"/>
    <w:rsid w:val="72965499"/>
    <w:rsid w:val="729735E6"/>
    <w:rsid w:val="72A21BD9"/>
    <w:rsid w:val="72FE299D"/>
    <w:rsid w:val="730A0ADE"/>
    <w:rsid w:val="731E6C40"/>
    <w:rsid w:val="73401290"/>
    <w:rsid w:val="739D5F83"/>
    <w:rsid w:val="73EB4C00"/>
    <w:rsid w:val="73F7239D"/>
    <w:rsid w:val="74796BCA"/>
    <w:rsid w:val="748506DA"/>
    <w:rsid w:val="74AC4EBD"/>
    <w:rsid w:val="74E1092E"/>
    <w:rsid w:val="751C5E2C"/>
    <w:rsid w:val="754B6E0C"/>
    <w:rsid w:val="7572143B"/>
    <w:rsid w:val="75B275F6"/>
    <w:rsid w:val="75D50A5A"/>
    <w:rsid w:val="76317A2B"/>
    <w:rsid w:val="76335DFC"/>
    <w:rsid w:val="76B852AA"/>
    <w:rsid w:val="77754398"/>
    <w:rsid w:val="77BC123C"/>
    <w:rsid w:val="77EC4AEE"/>
    <w:rsid w:val="782E24D0"/>
    <w:rsid w:val="78397A7B"/>
    <w:rsid w:val="7859138E"/>
    <w:rsid w:val="78657F29"/>
    <w:rsid w:val="787855B8"/>
    <w:rsid w:val="790C6929"/>
    <w:rsid w:val="792C2EA3"/>
    <w:rsid w:val="7949041D"/>
    <w:rsid w:val="795F163E"/>
    <w:rsid w:val="79654980"/>
    <w:rsid w:val="798C77A8"/>
    <w:rsid w:val="79E13F3E"/>
    <w:rsid w:val="7A323738"/>
    <w:rsid w:val="7A3C1D6D"/>
    <w:rsid w:val="7A565F9E"/>
    <w:rsid w:val="7A746447"/>
    <w:rsid w:val="7A9C44F7"/>
    <w:rsid w:val="7AE80A83"/>
    <w:rsid w:val="7B116B6D"/>
    <w:rsid w:val="7B3D7133"/>
    <w:rsid w:val="7B5F12AF"/>
    <w:rsid w:val="7B6A3FBF"/>
    <w:rsid w:val="7BB46F7D"/>
    <w:rsid w:val="7BB85A2F"/>
    <w:rsid w:val="7BC64E5A"/>
    <w:rsid w:val="7C0A6539"/>
    <w:rsid w:val="7C932299"/>
    <w:rsid w:val="7C9C3449"/>
    <w:rsid w:val="7CB3260B"/>
    <w:rsid w:val="7D692C90"/>
    <w:rsid w:val="7D6E3881"/>
    <w:rsid w:val="7E4762FC"/>
    <w:rsid w:val="7EB83ED3"/>
    <w:rsid w:val="7ED166A5"/>
    <w:rsid w:val="7F0D73E3"/>
    <w:rsid w:val="7F1909AD"/>
    <w:rsid w:val="7F1D5B96"/>
    <w:rsid w:val="7F2C244A"/>
    <w:rsid w:val="7F7A5EC0"/>
    <w:rsid w:val="7F867703"/>
    <w:rsid w:val="7F9307F1"/>
    <w:rsid w:val="7FF3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100" w:after="100"/>
      <w:jc w:val="center"/>
      <w:outlineLvl w:val="0"/>
    </w:pPr>
    <w:rPr>
      <w:b/>
      <w:bCs/>
      <w:kern w:val="44"/>
      <w:sz w:val="32"/>
      <w:szCs w:val="44"/>
    </w:rPr>
  </w:style>
  <w:style w:type="paragraph" w:styleId="3">
    <w:name w:val="heading 2"/>
    <w:basedOn w:val="1"/>
    <w:next w:val="1"/>
    <w:link w:val="63"/>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4">
    <w:name w:val="heading 3"/>
    <w:basedOn w:val="1"/>
    <w:next w:val="1"/>
    <w:link w:val="6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64"/>
    <w:qFormat/>
    <w:uiPriority w:val="0"/>
    <w:pPr>
      <w:autoSpaceDE w:val="0"/>
      <w:autoSpaceDN w:val="0"/>
      <w:adjustRightInd w:val="0"/>
      <w:ind w:firstLine="420"/>
      <w:jc w:val="left"/>
    </w:pPr>
    <w:rPr>
      <w:rFonts w:ascii="宋体"/>
      <w:kern w:val="0"/>
      <w:sz w:val="24"/>
      <w:szCs w:val="20"/>
    </w:rPr>
  </w:style>
  <w:style w:type="paragraph" w:styleId="6">
    <w:name w:val="Body Text First Indent 2"/>
    <w:basedOn w:val="7"/>
    <w:qFormat/>
    <w:uiPriority w:val="0"/>
    <w:pPr>
      <w:ind w:firstLine="420" w:firstLineChars="200"/>
    </w:pPr>
  </w:style>
  <w:style w:type="paragraph" w:styleId="7">
    <w:name w:val="Body Text Indent"/>
    <w:basedOn w:val="1"/>
    <w:next w:val="8"/>
    <w:link w:val="69"/>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Document Map"/>
    <w:basedOn w:val="1"/>
    <w:link w:val="67"/>
    <w:qFormat/>
    <w:uiPriority w:val="0"/>
    <w:rPr>
      <w:rFonts w:ascii="宋体" w:hAnsi="Calibri"/>
      <w:kern w:val="0"/>
      <w:sz w:val="18"/>
      <w:szCs w:val="18"/>
    </w:rPr>
  </w:style>
  <w:style w:type="paragraph" w:styleId="10">
    <w:name w:val="toa heading"/>
    <w:basedOn w:val="1"/>
    <w:next w:val="1"/>
    <w:qFormat/>
    <w:uiPriority w:val="99"/>
    <w:pPr>
      <w:spacing w:line="360" w:lineRule="auto"/>
    </w:pPr>
    <w:rPr>
      <w:rFonts w:ascii="Arial" w:hAnsi="Arial" w:cs="宋体"/>
    </w:rPr>
  </w:style>
  <w:style w:type="paragraph" w:styleId="11">
    <w:name w:val="annotation text"/>
    <w:basedOn w:val="1"/>
    <w:link w:val="70"/>
    <w:qFormat/>
    <w:uiPriority w:val="99"/>
    <w:pPr>
      <w:jc w:val="left"/>
    </w:pPr>
    <w:rPr>
      <w:rFonts w:ascii="Calibri" w:hAnsi="Calibri"/>
      <w:kern w:val="0"/>
      <w:sz w:val="20"/>
    </w:rPr>
  </w:style>
  <w:style w:type="paragraph" w:styleId="12">
    <w:name w:val="Body Text"/>
    <w:basedOn w:val="1"/>
    <w:link w:val="68"/>
    <w:qFormat/>
    <w:uiPriority w:val="0"/>
    <w:pPr>
      <w:tabs>
        <w:tab w:val="left" w:pos="567"/>
      </w:tabs>
      <w:spacing w:before="120" w:line="22" w:lineRule="atLeast"/>
    </w:pPr>
    <w:rPr>
      <w:rFonts w:ascii="宋体" w:hAnsi="宋体"/>
      <w:sz w:val="24"/>
    </w:rPr>
  </w:style>
  <w:style w:type="paragraph" w:styleId="13">
    <w:name w:val="toc 3"/>
    <w:basedOn w:val="1"/>
    <w:next w:val="1"/>
    <w:qFormat/>
    <w:uiPriority w:val="39"/>
    <w:pPr>
      <w:spacing w:line="500" w:lineRule="exact"/>
      <w:ind w:left="400" w:leftChars="400"/>
    </w:pPr>
    <w:rPr>
      <w:sz w:val="24"/>
    </w:rPr>
  </w:style>
  <w:style w:type="paragraph" w:styleId="14">
    <w:name w:val="Plain Text"/>
    <w:basedOn w:val="1"/>
    <w:next w:val="1"/>
    <w:link w:val="62"/>
    <w:qFormat/>
    <w:uiPriority w:val="0"/>
    <w:rPr>
      <w:rFonts w:ascii="宋体" w:hAnsi="Courier New"/>
      <w:kern w:val="0"/>
      <w:sz w:val="20"/>
      <w:szCs w:val="20"/>
    </w:rPr>
  </w:style>
  <w:style w:type="paragraph" w:styleId="15">
    <w:name w:val="Date"/>
    <w:basedOn w:val="1"/>
    <w:next w:val="1"/>
    <w:link w:val="66"/>
    <w:qFormat/>
    <w:uiPriority w:val="0"/>
    <w:pPr>
      <w:ind w:left="100" w:leftChars="2500"/>
    </w:pPr>
    <w:rPr>
      <w:rFonts w:ascii="Calibri" w:hAnsi="Calibri"/>
    </w:rPr>
  </w:style>
  <w:style w:type="paragraph" w:styleId="16">
    <w:name w:val="Body Text Indent 2"/>
    <w:basedOn w:val="1"/>
    <w:link w:val="59"/>
    <w:qFormat/>
    <w:uiPriority w:val="0"/>
    <w:pPr>
      <w:spacing w:after="120" w:line="480" w:lineRule="auto"/>
      <w:ind w:left="420" w:leftChars="200"/>
    </w:pPr>
  </w:style>
  <w:style w:type="paragraph" w:styleId="17">
    <w:name w:val="Balloon Text"/>
    <w:basedOn w:val="1"/>
    <w:link w:val="60"/>
    <w:unhideWhenUsed/>
    <w:qFormat/>
    <w:uiPriority w:val="99"/>
    <w:rPr>
      <w:sz w:val="18"/>
      <w:szCs w:val="18"/>
    </w:rPr>
  </w:style>
  <w:style w:type="paragraph" w:styleId="18">
    <w:name w:val="footer"/>
    <w:basedOn w:val="1"/>
    <w:link w:val="57"/>
    <w:qFormat/>
    <w:uiPriority w:val="0"/>
    <w:pPr>
      <w:tabs>
        <w:tab w:val="center" w:pos="4153"/>
        <w:tab w:val="right" w:pos="8306"/>
      </w:tabs>
      <w:snapToGrid w:val="0"/>
      <w:jc w:val="left"/>
    </w:pPr>
    <w:rPr>
      <w:rFonts w:ascii="Calibri" w:hAnsi="Calibri"/>
      <w:sz w:val="18"/>
      <w:szCs w:val="18"/>
    </w:rPr>
  </w:style>
  <w:style w:type="paragraph" w:styleId="19">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1260"/>
        <w:tab w:val="right" w:leader="dot" w:pos="9060"/>
      </w:tabs>
      <w:spacing w:line="500" w:lineRule="exact"/>
    </w:pPr>
    <w:rPr>
      <w:sz w:val="24"/>
    </w:rPr>
  </w:style>
  <w:style w:type="paragraph" w:styleId="21">
    <w:name w:val="toc 6"/>
    <w:basedOn w:val="1"/>
    <w:next w:val="1"/>
    <w:unhideWhenUsed/>
    <w:qFormat/>
    <w:uiPriority w:val="39"/>
    <w:pPr>
      <w:ind w:left="2100" w:leftChars="1000"/>
    </w:pPr>
  </w:style>
  <w:style w:type="paragraph" w:styleId="22">
    <w:name w:val="table of figures"/>
    <w:basedOn w:val="1"/>
    <w:next w:val="1"/>
    <w:semiHidden/>
    <w:unhideWhenUsed/>
    <w:qFormat/>
    <w:uiPriority w:val="99"/>
    <w:pPr>
      <w:ind w:left="200" w:leftChars="200" w:hanging="200" w:hangingChars="200"/>
    </w:pPr>
  </w:style>
  <w:style w:type="paragraph" w:styleId="23">
    <w:name w:val="toc 2"/>
    <w:basedOn w:val="1"/>
    <w:next w:val="1"/>
    <w:qFormat/>
    <w:uiPriority w:val="39"/>
    <w:pPr>
      <w:spacing w:line="500" w:lineRule="exact"/>
      <w:ind w:left="200" w:leftChars="200"/>
    </w:pPr>
    <w:rPr>
      <w:sz w:val="24"/>
    </w:rPr>
  </w:style>
  <w:style w:type="paragraph" w:styleId="24">
    <w:name w:val="Normal (Web)"/>
    <w:basedOn w:val="1"/>
    <w:qFormat/>
    <w:uiPriority w:val="0"/>
    <w:pPr>
      <w:spacing w:before="100" w:beforeAutospacing="1" w:after="100" w:afterAutospacing="1"/>
      <w:jc w:val="left"/>
    </w:pPr>
    <w:rPr>
      <w:kern w:val="0"/>
      <w:sz w:val="24"/>
    </w:rPr>
  </w:style>
  <w:style w:type="paragraph" w:styleId="25">
    <w:name w:val="index 1"/>
    <w:basedOn w:val="1"/>
    <w:next w:val="1"/>
    <w:semiHidden/>
    <w:qFormat/>
    <w:uiPriority w:val="0"/>
    <w:rPr>
      <w:szCs w:val="20"/>
    </w:rPr>
  </w:style>
  <w:style w:type="paragraph" w:styleId="26">
    <w:name w:val="annotation subject"/>
    <w:basedOn w:val="11"/>
    <w:next w:val="11"/>
    <w:link w:val="85"/>
    <w:semiHidden/>
    <w:unhideWhenUsed/>
    <w:qFormat/>
    <w:uiPriority w:val="99"/>
    <w:rPr>
      <w:rFonts w:ascii="Times New Roman" w:hAnsi="Times New Roman"/>
      <w:b/>
      <w:bCs/>
      <w:kern w:val="2"/>
      <w:sz w:val="21"/>
    </w:rPr>
  </w:style>
  <w:style w:type="paragraph" w:styleId="27">
    <w:name w:val="Body Text First Indent"/>
    <w:basedOn w:val="12"/>
    <w:next w:val="21"/>
    <w:qFormat/>
    <w:uiPriority w:val="0"/>
    <w:pPr>
      <w:spacing w:after="120"/>
      <w:ind w:firstLine="420" w:firstLineChars="10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Emphasis"/>
    <w:basedOn w:val="30"/>
    <w:qFormat/>
    <w:uiPriority w:val="20"/>
  </w:style>
  <w:style w:type="character" w:styleId="35">
    <w:name w:val="HTML Definition"/>
    <w:basedOn w:val="30"/>
    <w:semiHidden/>
    <w:unhideWhenUsed/>
    <w:qFormat/>
    <w:uiPriority w:val="99"/>
  </w:style>
  <w:style w:type="character" w:styleId="36">
    <w:name w:val="HTML Typewriter"/>
    <w:basedOn w:val="30"/>
    <w:semiHidden/>
    <w:unhideWhenUsed/>
    <w:qFormat/>
    <w:uiPriority w:val="99"/>
    <w:rPr>
      <w:rFonts w:hint="default" w:ascii="monospace" w:hAnsi="monospace" w:eastAsia="monospace" w:cs="monospace"/>
      <w:sz w:val="20"/>
    </w:rPr>
  </w:style>
  <w:style w:type="character" w:styleId="37">
    <w:name w:val="HTML Acronym"/>
    <w:basedOn w:val="30"/>
    <w:semiHidden/>
    <w:unhideWhenUsed/>
    <w:qFormat/>
    <w:uiPriority w:val="99"/>
  </w:style>
  <w:style w:type="character" w:styleId="38">
    <w:name w:val="HTML Variable"/>
    <w:basedOn w:val="30"/>
    <w:semiHidden/>
    <w:unhideWhenUsed/>
    <w:qFormat/>
    <w:uiPriority w:val="99"/>
  </w:style>
  <w:style w:type="character" w:styleId="39">
    <w:name w:val="Hyperlink"/>
    <w:basedOn w:val="30"/>
    <w:qFormat/>
    <w:uiPriority w:val="99"/>
    <w:rPr>
      <w:color w:val="0000FF"/>
      <w:u w:val="single"/>
    </w:rPr>
  </w:style>
  <w:style w:type="character" w:styleId="40">
    <w:name w:val="HTML Code"/>
    <w:basedOn w:val="30"/>
    <w:semiHidden/>
    <w:unhideWhenUsed/>
    <w:qFormat/>
    <w:uiPriority w:val="99"/>
    <w:rPr>
      <w:rFonts w:hint="default" w:ascii="monospace" w:hAnsi="monospace" w:eastAsia="monospace" w:cs="monospace"/>
      <w:sz w:val="20"/>
    </w:rPr>
  </w:style>
  <w:style w:type="character" w:styleId="41">
    <w:name w:val="annotation reference"/>
    <w:semiHidden/>
    <w:qFormat/>
    <w:uiPriority w:val="99"/>
    <w:rPr>
      <w:sz w:val="21"/>
      <w:szCs w:val="21"/>
    </w:rPr>
  </w:style>
  <w:style w:type="character" w:styleId="42">
    <w:name w:val="HTML Cite"/>
    <w:basedOn w:val="30"/>
    <w:semiHidden/>
    <w:unhideWhenUsed/>
    <w:qFormat/>
    <w:uiPriority w:val="99"/>
  </w:style>
  <w:style w:type="character" w:styleId="43">
    <w:name w:val="HTML Keyboard"/>
    <w:basedOn w:val="30"/>
    <w:semiHidden/>
    <w:unhideWhenUsed/>
    <w:qFormat/>
    <w:uiPriority w:val="99"/>
    <w:rPr>
      <w:rFonts w:hint="default" w:ascii="monospace" w:hAnsi="monospace" w:eastAsia="monospace" w:cs="monospace"/>
      <w:sz w:val="20"/>
    </w:rPr>
  </w:style>
  <w:style w:type="character" w:styleId="44">
    <w:name w:val="HTML Sample"/>
    <w:basedOn w:val="30"/>
    <w:semiHidden/>
    <w:unhideWhenUsed/>
    <w:qFormat/>
    <w:uiPriority w:val="99"/>
    <w:rPr>
      <w:rFonts w:ascii="monospace" w:hAnsi="monospace" w:eastAsia="monospace" w:cs="monospace"/>
    </w:rPr>
  </w:style>
  <w:style w:type="paragraph" w:customStyle="1" w:styleId="45">
    <w:name w:val="正文 New"/>
    <w:basedOn w:val="1"/>
    <w:qFormat/>
    <w:uiPriority w:val="0"/>
    <w:pPr>
      <w:spacing w:before="100" w:beforeAutospacing="1" w:after="100" w:afterAutospacing="1" w:line="440" w:lineRule="exact"/>
      <w:ind w:left="357" w:hanging="357"/>
    </w:pPr>
    <w:rPr>
      <w:szCs w:val="21"/>
    </w:rPr>
  </w:style>
  <w:style w:type="paragraph" w:customStyle="1" w:styleId="4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7">
    <w:name w:val="BodyText1I"/>
    <w:basedOn w:val="48"/>
    <w:next w:val="1"/>
    <w:qFormat/>
    <w:uiPriority w:val="0"/>
    <w:pPr>
      <w:ind w:firstLine="420" w:firstLineChars="100"/>
    </w:pPr>
  </w:style>
  <w:style w:type="paragraph" w:customStyle="1" w:styleId="48">
    <w:name w:val="BodyText"/>
    <w:basedOn w:val="1"/>
    <w:next w:val="49"/>
    <w:qFormat/>
    <w:uiPriority w:val="0"/>
    <w:pPr>
      <w:spacing w:after="120"/>
      <w:textAlignment w:val="baseline"/>
    </w:pPr>
  </w:style>
  <w:style w:type="paragraph" w:customStyle="1" w:styleId="49">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50">
    <w:name w:val="批注文字 Char1"/>
    <w:basedOn w:val="30"/>
    <w:semiHidden/>
    <w:qFormat/>
    <w:uiPriority w:val="99"/>
    <w:rPr>
      <w:rFonts w:ascii="Times New Roman" w:hAnsi="Times New Roman" w:eastAsia="宋体" w:cs="Times New Roman"/>
      <w:szCs w:val="24"/>
    </w:rPr>
  </w:style>
  <w:style w:type="character" w:customStyle="1" w:styleId="51">
    <w:name w:val="样式（正文） Char"/>
    <w:link w:val="52"/>
    <w:qFormat/>
    <w:locked/>
    <w:uiPriority w:val="0"/>
    <w:rPr>
      <w:rFonts w:ascii="宋体" w:hAnsi="宋体" w:eastAsia="宋体"/>
      <w:sz w:val="24"/>
    </w:rPr>
  </w:style>
  <w:style w:type="paragraph" w:customStyle="1" w:styleId="52">
    <w:name w:val="样式（正文）"/>
    <w:basedOn w:val="1"/>
    <w:link w:val="51"/>
    <w:qFormat/>
    <w:uiPriority w:val="0"/>
    <w:pPr>
      <w:spacing w:line="360" w:lineRule="auto"/>
      <w:ind w:firstLine="200" w:firstLineChars="200"/>
    </w:pPr>
    <w:rPr>
      <w:rFonts w:ascii="宋体" w:hAnsi="宋体"/>
      <w:kern w:val="0"/>
      <w:sz w:val="24"/>
      <w:szCs w:val="20"/>
    </w:rPr>
  </w:style>
  <w:style w:type="character" w:customStyle="1" w:styleId="53">
    <w:name w:val="日期 Char1"/>
    <w:basedOn w:val="30"/>
    <w:semiHidden/>
    <w:qFormat/>
    <w:uiPriority w:val="99"/>
    <w:rPr>
      <w:rFonts w:ascii="Times New Roman" w:hAnsi="Times New Roman" w:eastAsia="宋体" w:cs="Times New Roman"/>
      <w:szCs w:val="24"/>
    </w:rPr>
  </w:style>
  <w:style w:type="character" w:customStyle="1" w:styleId="54">
    <w:name w:val="纯文本 Char1"/>
    <w:basedOn w:val="30"/>
    <w:semiHidden/>
    <w:qFormat/>
    <w:uiPriority w:val="99"/>
    <w:rPr>
      <w:rFonts w:ascii="宋体" w:hAnsi="Courier New" w:eastAsia="宋体" w:cs="Courier New"/>
      <w:szCs w:val="21"/>
    </w:rPr>
  </w:style>
  <w:style w:type="character" w:customStyle="1" w:styleId="55">
    <w:name w:val="页眉 字符"/>
    <w:basedOn w:val="30"/>
    <w:link w:val="19"/>
    <w:qFormat/>
    <w:uiPriority w:val="0"/>
    <w:rPr>
      <w:rFonts w:ascii="Times New Roman" w:hAnsi="Times New Roman" w:eastAsia="宋体" w:cs="Times New Roman"/>
      <w:sz w:val="18"/>
      <w:szCs w:val="18"/>
    </w:rPr>
  </w:style>
  <w:style w:type="character" w:customStyle="1" w:styleId="56">
    <w:name w:val="页脚 Char"/>
    <w:basedOn w:val="30"/>
    <w:qFormat/>
    <w:uiPriority w:val="0"/>
    <w:rPr>
      <w:sz w:val="18"/>
      <w:szCs w:val="18"/>
    </w:rPr>
  </w:style>
  <w:style w:type="character" w:customStyle="1" w:styleId="57">
    <w:name w:val="页脚 字符"/>
    <w:basedOn w:val="30"/>
    <w:link w:val="18"/>
    <w:semiHidden/>
    <w:qFormat/>
    <w:uiPriority w:val="99"/>
    <w:rPr>
      <w:rFonts w:ascii="Times New Roman" w:hAnsi="Times New Roman" w:eastAsia="宋体" w:cs="Times New Roman"/>
      <w:sz w:val="18"/>
      <w:szCs w:val="18"/>
    </w:rPr>
  </w:style>
  <w:style w:type="character" w:customStyle="1" w:styleId="58">
    <w:name w:val="标题 1 字符"/>
    <w:basedOn w:val="30"/>
    <w:link w:val="2"/>
    <w:qFormat/>
    <w:uiPriority w:val="0"/>
    <w:rPr>
      <w:rFonts w:ascii="Times New Roman" w:hAnsi="Times New Roman" w:eastAsia="宋体" w:cs="Times New Roman"/>
      <w:b/>
      <w:bCs/>
      <w:kern w:val="44"/>
      <w:sz w:val="32"/>
      <w:szCs w:val="44"/>
    </w:rPr>
  </w:style>
  <w:style w:type="character" w:customStyle="1" w:styleId="59">
    <w:name w:val="正文文本缩进 2 字符"/>
    <w:basedOn w:val="30"/>
    <w:link w:val="16"/>
    <w:qFormat/>
    <w:uiPriority w:val="0"/>
    <w:rPr>
      <w:rFonts w:ascii="Times New Roman" w:hAnsi="Times New Roman" w:eastAsia="宋体" w:cs="Times New Roman"/>
      <w:szCs w:val="24"/>
    </w:rPr>
  </w:style>
  <w:style w:type="character" w:customStyle="1" w:styleId="60">
    <w:name w:val="批注框文本 字符"/>
    <w:basedOn w:val="30"/>
    <w:link w:val="17"/>
    <w:semiHidden/>
    <w:qFormat/>
    <w:uiPriority w:val="99"/>
    <w:rPr>
      <w:rFonts w:ascii="Times New Roman" w:hAnsi="Times New Roman" w:eastAsia="宋体" w:cs="Times New Roman"/>
      <w:sz w:val="18"/>
      <w:szCs w:val="18"/>
    </w:rPr>
  </w:style>
  <w:style w:type="character" w:customStyle="1" w:styleId="61">
    <w:name w:val="文档结构图 Char1"/>
    <w:basedOn w:val="30"/>
    <w:semiHidden/>
    <w:qFormat/>
    <w:uiPriority w:val="99"/>
    <w:rPr>
      <w:rFonts w:ascii="宋体" w:hAnsi="Times New Roman" w:eastAsia="宋体" w:cs="Times New Roman"/>
      <w:sz w:val="18"/>
      <w:szCs w:val="18"/>
    </w:rPr>
  </w:style>
  <w:style w:type="character" w:customStyle="1" w:styleId="62">
    <w:name w:val="纯文本 字符"/>
    <w:link w:val="14"/>
    <w:qFormat/>
    <w:uiPriority w:val="0"/>
    <w:rPr>
      <w:rFonts w:ascii="宋体" w:hAnsi="Courier New"/>
    </w:rPr>
  </w:style>
  <w:style w:type="character" w:customStyle="1" w:styleId="63">
    <w:name w:val="标题 2 字符"/>
    <w:basedOn w:val="30"/>
    <w:link w:val="3"/>
    <w:qFormat/>
    <w:uiPriority w:val="0"/>
    <w:rPr>
      <w:rFonts w:ascii="Arial" w:hAnsi="Arial" w:eastAsia="宋体" w:cs="Times New Roman"/>
      <w:b/>
      <w:kern w:val="0"/>
      <w:sz w:val="32"/>
      <w:szCs w:val="20"/>
    </w:rPr>
  </w:style>
  <w:style w:type="character" w:customStyle="1" w:styleId="64">
    <w:name w:val="正文缩进 字符"/>
    <w:link w:val="5"/>
    <w:qFormat/>
    <w:uiPriority w:val="0"/>
    <w:rPr>
      <w:rFonts w:ascii="宋体" w:hAnsi="Times New Roman" w:eastAsia="宋体" w:cs="Times New Roman"/>
      <w:kern w:val="0"/>
      <w:sz w:val="24"/>
      <w:szCs w:val="20"/>
    </w:rPr>
  </w:style>
  <w:style w:type="character" w:customStyle="1" w:styleId="65">
    <w:name w:val="标题 3 字符"/>
    <w:basedOn w:val="30"/>
    <w:link w:val="4"/>
    <w:qFormat/>
    <w:uiPriority w:val="0"/>
    <w:rPr>
      <w:rFonts w:ascii="宋体" w:hAnsi="Times New Roman" w:eastAsia="宋体" w:cs="Times New Roman"/>
      <w:b/>
      <w:kern w:val="0"/>
      <w:sz w:val="24"/>
      <w:szCs w:val="20"/>
    </w:rPr>
  </w:style>
  <w:style w:type="character" w:customStyle="1" w:styleId="66">
    <w:name w:val="日期 字符"/>
    <w:basedOn w:val="30"/>
    <w:link w:val="15"/>
    <w:qFormat/>
    <w:uiPriority w:val="0"/>
    <w:rPr>
      <w:szCs w:val="24"/>
    </w:rPr>
  </w:style>
  <w:style w:type="character" w:customStyle="1" w:styleId="67">
    <w:name w:val="文档结构图 字符"/>
    <w:link w:val="9"/>
    <w:qFormat/>
    <w:uiPriority w:val="0"/>
    <w:rPr>
      <w:rFonts w:ascii="宋体" w:eastAsia="宋体"/>
      <w:sz w:val="18"/>
      <w:szCs w:val="18"/>
    </w:rPr>
  </w:style>
  <w:style w:type="character" w:customStyle="1" w:styleId="68">
    <w:name w:val="正文文本 字符"/>
    <w:basedOn w:val="30"/>
    <w:link w:val="12"/>
    <w:qFormat/>
    <w:uiPriority w:val="0"/>
    <w:rPr>
      <w:rFonts w:ascii="宋体" w:hAnsi="宋体" w:eastAsia="宋体" w:cs="Times New Roman"/>
      <w:sz w:val="24"/>
      <w:szCs w:val="24"/>
    </w:rPr>
  </w:style>
  <w:style w:type="character" w:customStyle="1" w:styleId="69">
    <w:name w:val="正文文本缩进 字符"/>
    <w:basedOn w:val="30"/>
    <w:link w:val="7"/>
    <w:qFormat/>
    <w:uiPriority w:val="0"/>
    <w:rPr>
      <w:rFonts w:ascii="Times New Roman" w:hAnsi="Times New Roman" w:eastAsia="宋体" w:cs="Times New Roman"/>
      <w:szCs w:val="24"/>
    </w:rPr>
  </w:style>
  <w:style w:type="character" w:customStyle="1" w:styleId="70">
    <w:name w:val="批注文字 字符"/>
    <w:link w:val="11"/>
    <w:qFormat/>
    <w:uiPriority w:val="99"/>
    <w:rPr>
      <w:rFonts w:eastAsia="宋体"/>
      <w:szCs w:val="24"/>
    </w:rPr>
  </w:style>
  <w:style w:type="paragraph" w:customStyle="1" w:styleId="71">
    <w:name w:val="样式 标题 2 + 段后: 156 磅"/>
    <w:basedOn w:val="3"/>
    <w:qFormat/>
    <w:uiPriority w:val="0"/>
    <w:pPr>
      <w:spacing w:before="100" w:after="100" w:line="240" w:lineRule="auto"/>
    </w:pPr>
    <w:rPr>
      <w:rFonts w:cs="宋体"/>
      <w:bCs/>
      <w:sz w:val="30"/>
    </w:rPr>
  </w:style>
  <w:style w:type="paragraph" w:customStyle="1" w:styleId="7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表文"/>
    <w:basedOn w:val="1"/>
    <w:qFormat/>
    <w:uiPriority w:val="0"/>
    <w:rPr>
      <w:rFonts w:ascii="宋体" w:hAnsi="宋体" w:cs="宋体"/>
      <w:color w:val="000000"/>
      <w:kern w:val="0"/>
      <w:szCs w:val="21"/>
    </w:rPr>
  </w:style>
  <w:style w:type="paragraph" w:customStyle="1" w:styleId="74">
    <w:name w:val="Char Char1"/>
    <w:basedOn w:val="1"/>
    <w:qFormat/>
    <w:uiPriority w:val="0"/>
    <w:rPr>
      <w:szCs w:val="20"/>
    </w:rPr>
  </w:style>
  <w:style w:type="paragraph" w:customStyle="1" w:styleId="75">
    <w:name w:val="p0"/>
    <w:basedOn w:val="1"/>
    <w:qFormat/>
    <w:uiPriority w:val="0"/>
    <w:pPr>
      <w:widowControl/>
      <w:snapToGrid w:val="0"/>
      <w:spacing w:after="200"/>
      <w:jc w:val="left"/>
    </w:pPr>
    <w:rPr>
      <w:rFonts w:ascii="Tahoma" w:hAnsi="Tahoma" w:cs="Tahoma"/>
      <w:kern w:val="0"/>
      <w:sz w:val="22"/>
      <w:szCs w:val="22"/>
    </w:rPr>
  </w:style>
  <w:style w:type="paragraph" w:customStyle="1" w:styleId="76">
    <w:name w:val="样式1"/>
    <w:basedOn w:val="4"/>
    <w:qFormat/>
    <w:uiPriority w:val="0"/>
    <w:pPr>
      <w:jc w:val="center"/>
    </w:pPr>
  </w:style>
  <w:style w:type="paragraph" w:customStyle="1" w:styleId="77">
    <w:name w:val="Char"/>
    <w:basedOn w:val="1"/>
    <w:qFormat/>
    <w:uiPriority w:val="0"/>
    <w:pPr>
      <w:tabs>
        <w:tab w:val="left" w:pos="432"/>
      </w:tabs>
      <w:spacing w:beforeLines="50" w:afterLines="50"/>
      <w:ind w:left="864" w:hanging="432"/>
    </w:pPr>
    <w:rPr>
      <w:sz w:val="24"/>
    </w:rPr>
  </w:style>
  <w:style w:type="paragraph" w:customStyle="1" w:styleId="78">
    <w:name w:val="Char2"/>
    <w:basedOn w:val="1"/>
    <w:next w:val="1"/>
    <w:qFormat/>
    <w:uiPriority w:val="0"/>
    <w:pPr>
      <w:widowControl/>
      <w:spacing w:line="360" w:lineRule="auto"/>
      <w:jc w:val="left"/>
    </w:pPr>
    <w:rPr>
      <w:kern w:val="0"/>
      <w:szCs w:val="20"/>
      <w:lang w:eastAsia="en-US"/>
    </w:rPr>
  </w:style>
  <w:style w:type="paragraph" w:customStyle="1" w:styleId="79">
    <w:name w:val="Char11"/>
    <w:basedOn w:val="1"/>
    <w:qFormat/>
    <w:uiPriority w:val="0"/>
    <w:rPr>
      <w:rFonts w:ascii="Tahoma" w:hAnsi="Tahoma"/>
      <w:sz w:val="24"/>
      <w:szCs w:val="20"/>
    </w:rPr>
  </w:style>
  <w:style w:type="paragraph" w:customStyle="1" w:styleId="80">
    <w:name w:val="Char1"/>
    <w:basedOn w:val="1"/>
    <w:qFormat/>
    <w:uiPriority w:val="0"/>
    <w:rPr>
      <w:rFonts w:ascii="Tahoma" w:hAnsi="Tahoma"/>
      <w:sz w:val="24"/>
      <w:szCs w:val="20"/>
    </w:rPr>
  </w:style>
  <w:style w:type="paragraph" w:customStyle="1" w:styleId="81">
    <w:name w:val="Char Char11"/>
    <w:basedOn w:val="1"/>
    <w:qFormat/>
    <w:uiPriority w:val="0"/>
  </w:style>
  <w:style w:type="paragraph" w:customStyle="1" w:styleId="8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列出段落1"/>
    <w:basedOn w:val="1"/>
    <w:qFormat/>
    <w:uiPriority w:val="0"/>
    <w:pPr>
      <w:ind w:firstLine="420" w:firstLineChars="200"/>
    </w:pPr>
    <w:rPr>
      <w:rFonts w:ascii="Calibri" w:hAnsi="Calibri"/>
      <w:szCs w:val="22"/>
    </w:rPr>
  </w:style>
  <w:style w:type="paragraph" w:customStyle="1" w:styleId="84">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批注主题 字符"/>
    <w:basedOn w:val="70"/>
    <w:link w:val="26"/>
    <w:semiHidden/>
    <w:qFormat/>
    <w:uiPriority w:val="99"/>
    <w:rPr>
      <w:rFonts w:eastAsia="宋体"/>
      <w:b/>
      <w:bCs/>
      <w:kern w:val="2"/>
      <w:sz w:val="21"/>
      <w:szCs w:val="24"/>
    </w:rPr>
  </w:style>
  <w:style w:type="paragraph" w:styleId="86">
    <w:name w:val="List Paragraph"/>
    <w:basedOn w:val="1"/>
    <w:qFormat/>
    <w:uiPriority w:val="99"/>
    <w:pPr>
      <w:ind w:firstLine="420" w:firstLineChars="200"/>
    </w:pPr>
  </w:style>
  <w:style w:type="paragraph" w:customStyle="1" w:styleId="87">
    <w:name w:val="模板普通正文"/>
    <w:basedOn w:val="7"/>
    <w:qFormat/>
    <w:uiPriority w:val="99"/>
    <w:pPr>
      <w:spacing w:beforeLines="50" w:after="10"/>
      <w:ind w:firstLine="490" w:firstLineChars="175"/>
      <w:jc w:val="left"/>
    </w:pPr>
  </w:style>
  <w:style w:type="character" w:customStyle="1" w:styleId="88">
    <w:name w:val="NormalCharacter"/>
    <w:qFormat/>
    <w:uiPriority w:val="0"/>
  </w:style>
  <w:style w:type="paragraph" w:customStyle="1" w:styleId="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90">
    <w:name w:val="font71"/>
    <w:basedOn w:val="30"/>
    <w:qFormat/>
    <w:uiPriority w:val="0"/>
    <w:rPr>
      <w:rFonts w:hint="eastAsia" w:ascii="宋体" w:hAnsi="宋体" w:eastAsia="宋体" w:cs="宋体"/>
      <w:color w:val="000000"/>
      <w:sz w:val="22"/>
      <w:szCs w:val="22"/>
      <w:u w:val="none"/>
    </w:rPr>
  </w:style>
  <w:style w:type="character" w:customStyle="1" w:styleId="91">
    <w:name w:val="font41"/>
    <w:basedOn w:val="30"/>
    <w:qFormat/>
    <w:uiPriority w:val="0"/>
    <w:rPr>
      <w:rFonts w:hint="eastAsia" w:ascii="宋体" w:hAnsi="宋体" w:eastAsia="宋体" w:cs="宋体"/>
      <w:color w:val="000000"/>
      <w:sz w:val="22"/>
      <w:szCs w:val="22"/>
      <w:u w:val="none"/>
    </w:rPr>
  </w:style>
  <w:style w:type="character" w:customStyle="1" w:styleId="92">
    <w:name w:val="font01"/>
    <w:basedOn w:val="30"/>
    <w:qFormat/>
    <w:uiPriority w:val="0"/>
    <w:rPr>
      <w:rFonts w:hint="eastAsia" w:ascii="宋体" w:hAnsi="宋体" w:eastAsia="宋体" w:cs="宋体"/>
      <w:b/>
      <w:bCs/>
      <w:color w:val="000000"/>
      <w:sz w:val="24"/>
      <w:szCs w:val="24"/>
      <w:u w:val="none"/>
    </w:rPr>
  </w:style>
  <w:style w:type="paragraph" w:customStyle="1" w:styleId="93">
    <w:name w:val="Char Char Char Char Char Char Char1 Char"/>
    <w:basedOn w:val="1"/>
    <w:qFormat/>
    <w:uiPriority w:val="0"/>
    <w:rPr>
      <w:rFonts w:ascii="Arial" w:hAnsi="Arial" w:cs="Arial"/>
      <w:sz w:val="24"/>
    </w:rPr>
  </w:style>
  <w:style w:type="paragraph" w:customStyle="1" w:styleId="94">
    <w:name w:val="正文首行缩进1"/>
    <w:basedOn w:val="12"/>
    <w:qFormat/>
    <w:uiPriority w:val="0"/>
    <w:pPr>
      <w:spacing w:after="120" w:afterAutospacing="0"/>
      <w:ind w:firstLine="420" w:firstLineChars="100"/>
    </w:pPr>
  </w:style>
  <w:style w:type="character" w:customStyle="1" w:styleId="95">
    <w:name w:val="font31"/>
    <w:basedOn w:val="30"/>
    <w:qFormat/>
    <w:uiPriority w:val="0"/>
    <w:rPr>
      <w:rFonts w:hint="default" w:ascii="Calibri" w:hAnsi="Calibri" w:cs="Calibri"/>
      <w:color w:val="000000"/>
      <w:sz w:val="16"/>
      <w:szCs w:val="16"/>
      <w:u w:val="none"/>
    </w:rPr>
  </w:style>
  <w:style w:type="character" w:customStyle="1" w:styleId="96">
    <w:name w:val="font51"/>
    <w:basedOn w:val="30"/>
    <w:qFormat/>
    <w:uiPriority w:val="0"/>
    <w:rPr>
      <w:rFonts w:hint="default" w:ascii="Calibri" w:hAnsi="Calibri" w:cs="Calibri"/>
      <w:color w:val="000000"/>
      <w:sz w:val="18"/>
      <w:szCs w:val="18"/>
      <w:u w:val="none"/>
    </w:rPr>
  </w:style>
  <w:style w:type="character" w:customStyle="1" w:styleId="97">
    <w:name w:val="font21"/>
    <w:basedOn w:val="3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B1096-63DF-44B7-B72D-DD7819D2D5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1083</Words>
  <Characters>1181</Characters>
  <Lines>169</Lines>
  <Paragraphs>47</Paragraphs>
  <TotalTime>5</TotalTime>
  <ScaleCrop>false</ScaleCrop>
  <LinksUpToDate>false</LinksUpToDate>
  <CharactersWithSpaces>1209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2024-01-02T02:20:00Z</dcterms:created>
  <dc:creator>admin</dc:creator>
  <cp:lastModifiedBy>青山隐隐</cp:lastModifiedBy>
  <cp:lastPrinted>2023-06-07T01:32:00Z</cp:lastPrinted>
  <dcterms:modified xsi:type="dcterms:W3CDTF">2025-05-21T02:57:46Z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BA75912940AB4EC98FA681052FBD61ED_13</vt:lpwstr>
  </property>
  <property fmtid="{D5CDD505-2E9C-101B-9397-08002B2CF9AE}" pid="4" name="commondata">
    <vt:lpwstr>eyJoZGlkIjoiZDU2YjZhZmYxNTI5ZWY4NjEwNWYxYzM2ZWRmMDBmMTEifQ==</vt:lpwstr>
  </property>
  <property fmtid="{D5CDD505-2E9C-101B-9397-08002B2CF9AE}" pid="5" name="KSOTemplateDocerSaveRecord">
    <vt:lpwstr>eyJoZGlkIjoiYmUxMmZmNWFhZWJjODQ4ZDAzOGJjNjFhYTBjMjc3MzEiLCJ1c2VySWQiOiIzNzkwODk2NDUifQ==</vt:lpwstr>
  </property>
</Properties>
</file>